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FC" w:rsidRDefault="009A04FC" w:rsidP="00FD4099">
      <w:pPr>
        <w:suppressAutoHyphens/>
        <w:jc w:val="both"/>
        <w:rPr>
          <w:rFonts w:ascii="Arial" w:hAnsi="Arial" w:cs="Arial"/>
          <w:i/>
          <w:color w:val="000000" w:themeColor="text1"/>
        </w:rPr>
      </w:pPr>
    </w:p>
    <w:p w:rsidR="006E5DF7" w:rsidRPr="003337F1" w:rsidRDefault="00E516E5" w:rsidP="00FD4099">
      <w:pPr>
        <w:suppressAutoHyphens/>
        <w:jc w:val="both"/>
        <w:rPr>
          <w:rFonts w:ascii="Arial" w:hAnsi="Arial" w:cs="Arial"/>
          <w:i/>
          <w:color w:val="000000" w:themeColor="text1"/>
        </w:rPr>
      </w:pPr>
      <w:r>
        <w:rPr>
          <w:rFonts w:ascii="Arial" w:hAnsi="Arial" w:cs="Arial"/>
          <w:i/>
          <w:color w:val="000000" w:themeColor="text1"/>
        </w:rPr>
        <w:t>Dresde, 7 de julio de 2016</w:t>
      </w:r>
    </w:p>
    <w:p w:rsidR="006E5DF7" w:rsidRPr="003337F1" w:rsidRDefault="006E5DF7" w:rsidP="00FD4099">
      <w:pPr>
        <w:suppressAutoHyphens/>
        <w:jc w:val="both"/>
        <w:rPr>
          <w:rFonts w:ascii="Arial" w:hAnsi="Arial" w:cs="Arial"/>
          <w:sz w:val="22"/>
          <w:szCs w:val="22"/>
          <w:lang w:eastAsia="ar-SA"/>
        </w:rPr>
      </w:pPr>
    </w:p>
    <w:p w:rsidR="006E5DF7" w:rsidRPr="003337F1" w:rsidRDefault="006E5DF7" w:rsidP="00FD4099">
      <w:pPr>
        <w:suppressAutoHyphens/>
        <w:jc w:val="both"/>
        <w:rPr>
          <w:rFonts w:ascii="Arial" w:hAnsi="Arial" w:cs="Arial"/>
          <w:sz w:val="22"/>
          <w:szCs w:val="22"/>
          <w:lang w:eastAsia="ar-SA"/>
        </w:rPr>
      </w:pPr>
    </w:p>
    <w:p w:rsidR="00361457" w:rsidRPr="00F534DD" w:rsidRDefault="00361457" w:rsidP="00361457">
      <w:pPr>
        <w:suppressAutoHyphens/>
        <w:jc w:val="both"/>
        <w:rPr>
          <w:rFonts w:ascii="Arial" w:hAnsi="Arial" w:cs="Arial"/>
          <w:sz w:val="22"/>
          <w:szCs w:val="22"/>
        </w:rPr>
      </w:pPr>
      <w:r w:rsidRPr="00F534DD">
        <w:rPr>
          <w:rFonts w:ascii="Arial" w:hAnsi="Arial"/>
          <w:sz w:val="22"/>
        </w:rPr>
        <w:t>Características clave de la nueva Serie 6:</w:t>
      </w:r>
    </w:p>
    <w:p w:rsidR="006E5DF7" w:rsidRPr="00F534DD" w:rsidRDefault="00361457" w:rsidP="00970AD6">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La mejor combinación de tecnología de su clase</w:t>
      </w:r>
    </w:p>
    <w:p w:rsidR="006E5DF7" w:rsidRPr="00F534DD" w:rsidRDefault="006D07A9" w:rsidP="00074E88">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12 modelos de 156 CV a 226 CV</w:t>
      </w:r>
    </w:p>
    <w:p w:rsidR="006E5DF7" w:rsidRPr="00F534DD" w:rsidRDefault="006D07A9" w:rsidP="00970AD6">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Tres tipos de transmisión: Powershift, RCshift (completamente robotizada)</w:t>
      </w:r>
      <w:r w:rsidR="00B051A9" w:rsidRPr="00F534DD">
        <w:rPr>
          <w:rFonts w:ascii="Arial" w:hAnsi="Arial" w:cs="Arial"/>
          <w:sz w:val="22"/>
        </w:rPr>
        <w:t xml:space="preserve"> y</w:t>
      </w:r>
      <w:r w:rsidRPr="00F534DD">
        <w:rPr>
          <w:rFonts w:ascii="Arial" w:hAnsi="Arial" w:cs="Arial"/>
          <w:sz w:val="22"/>
        </w:rPr>
        <w:t xml:space="preserve"> TTV</w:t>
      </w:r>
    </w:p>
    <w:p w:rsidR="008726DD" w:rsidRPr="00F534DD" w:rsidRDefault="008726DD" w:rsidP="00970AD6">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Velocidad máx.: 40 o 50 km/h con régimen Super-Eco</w:t>
      </w:r>
    </w:p>
    <w:p w:rsidR="006D07A9" w:rsidRPr="00F534DD" w:rsidRDefault="006D07A9"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La cabina MaxiVision establece un nuevo referente</w:t>
      </w:r>
    </w:p>
    <w:p w:rsidR="006D07A9" w:rsidRPr="00F534DD" w:rsidRDefault="008436EE"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Nuevo</w:t>
      </w:r>
      <w:r w:rsidR="00B051A9" w:rsidRPr="00F534DD">
        <w:rPr>
          <w:rFonts w:ascii="Arial" w:hAnsi="Arial" w:cs="Arial"/>
          <w:sz w:val="22"/>
        </w:rPr>
        <w:t xml:space="preserve"> salpicadero</w:t>
      </w:r>
      <w:r w:rsidRPr="00F534DD">
        <w:rPr>
          <w:rFonts w:ascii="Arial" w:hAnsi="Arial" w:cs="Arial"/>
          <w:sz w:val="22"/>
        </w:rPr>
        <w:t xml:space="preserve"> InfoCentre</w:t>
      </w:r>
      <w:r w:rsidRPr="00F534DD">
        <w:rPr>
          <w:rFonts w:ascii="Arial" w:hAnsi="Arial" w:cs="Arial"/>
          <w:sz w:val="22"/>
          <w:vertAlign w:val="superscript"/>
        </w:rPr>
        <w:t>Pro</w:t>
      </w:r>
    </w:p>
    <w:p w:rsidR="006D07A9" w:rsidRPr="00F534DD" w:rsidRDefault="004D6A0C"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 xml:space="preserve">Nuevo reposabrazos con </w:t>
      </w:r>
      <w:r w:rsidR="00713CED">
        <w:rPr>
          <w:rFonts w:ascii="Arial" w:hAnsi="Arial" w:cs="Arial"/>
          <w:sz w:val="22"/>
        </w:rPr>
        <w:t>palanca multifunción</w:t>
      </w:r>
      <w:r w:rsidR="00B051A9" w:rsidRPr="00F534DD">
        <w:rPr>
          <w:rFonts w:ascii="Arial" w:hAnsi="Arial" w:cs="Arial"/>
          <w:sz w:val="22"/>
        </w:rPr>
        <w:t xml:space="preserve"> </w:t>
      </w:r>
      <w:r w:rsidRPr="00F534DD">
        <w:rPr>
          <w:rFonts w:ascii="Arial" w:hAnsi="Arial" w:cs="Arial"/>
          <w:sz w:val="22"/>
        </w:rPr>
        <w:t>MaxCom</w:t>
      </w:r>
    </w:p>
    <w:p w:rsidR="006D07A9" w:rsidRPr="00F534DD" w:rsidRDefault="006D07A9"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Paquete de iluminación led de 40.000 lúmenes</w:t>
      </w:r>
    </w:p>
    <w:p w:rsidR="006D07A9" w:rsidRPr="00F534DD" w:rsidRDefault="004D6A0C"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Motor Deutz 6.1 Fase 4 (Tier4 Final) altamente eficaz</w:t>
      </w:r>
    </w:p>
    <w:p w:rsidR="005429B0" w:rsidRPr="00F534DD" w:rsidRDefault="001F1275" w:rsidP="005E1DFA">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 xml:space="preserve">Nuevo </w:t>
      </w:r>
      <w:r w:rsidR="00B051A9" w:rsidRPr="00F534DD">
        <w:rPr>
          <w:rFonts w:ascii="Arial" w:hAnsi="Arial" w:cs="Arial"/>
          <w:sz w:val="22"/>
        </w:rPr>
        <w:t>conjunto d</w:t>
      </w:r>
      <w:r w:rsidRPr="00F534DD">
        <w:rPr>
          <w:rFonts w:ascii="Arial" w:hAnsi="Arial" w:cs="Arial"/>
          <w:sz w:val="22"/>
        </w:rPr>
        <w:t xml:space="preserve">e </w:t>
      </w:r>
      <w:r w:rsidR="00B051A9" w:rsidRPr="00F534DD">
        <w:rPr>
          <w:rFonts w:ascii="Arial" w:hAnsi="Arial" w:cs="Arial"/>
          <w:sz w:val="22"/>
        </w:rPr>
        <w:t xml:space="preserve">radiadores </w:t>
      </w:r>
      <w:r w:rsidR="00713CED">
        <w:rPr>
          <w:rFonts w:ascii="Arial" w:hAnsi="Arial" w:cs="Arial"/>
          <w:sz w:val="22"/>
        </w:rPr>
        <w:t xml:space="preserve">fabricados </w:t>
      </w:r>
      <w:r w:rsidRPr="00F534DD">
        <w:rPr>
          <w:rFonts w:ascii="Arial" w:hAnsi="Arial" w:cs="Arial"/>
          <w:sz w:val="22"/>
        </w:rPr>
        <w:t>en aluminio con</w:t>
      </w:r>
      <w:r w:rsidR="00B051A9" w:rsidRPr="00F534DD">
        <w:rPr>
          <w:rFonts w:ascii="Arial" w:hAnsi="Arial" w:cs="Arial"/>
          <w:sz w:val="22"/>
        </w:rPr>
        <w:t xml:space="preserve"> sistema de apertura exclusivo</w:t>
      </w:r>
    </w:p>
    <w:p w:rsidR="005E1DFA" w:rsidRPr="00F534DD" w:rsidRDefault="005E1DFA"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 xml:space="preserve">Nueva y exclusiva suspensión </w:t>
      </w:r>
      <w:r w:rsidR="00B051A9" w:rsidRPr="00F534DD">
        <w:rPr>
          <w:rFonts w:ascii="Arial" w:hAnsi="Arial" w:cs="Arial"/>
          <w:sz w:val="22"/>
        </w:rPr>
        <w:t xml:space="preserve">delantera </w:t>
      </w:r>
      <w:r w:rsidRPr="00F534DD">
        <w:rPr>
          <w:rFonts w:ascii="Arial" w:hAnsi="Arial" w:cs="Arial"/>
          <w:sz w:val="22"/>
        </w:rPr>
        <w:t xml:space="preserve">adaptativa </w:t>
      </w:r>
    </w:p>
    <w:p w:rsidR="006D07A9" w:rsidRPr="00F534DD" w:rsidRDefault="005E1DFA"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Sistema de frenado exclusivo con frenos</w:t>
      </w:r>
      <w:r w:rsidR="00B051A9" w:rsidRPr="00F534DD">
        <w:rPr>
          <w:rFonts w:ascii="Arial" w:hAnsi="Arial" w:cs="Arial"/>
          <w:sz w:val="22"/>
        </w:rPr>
        <w:t xml:space="preserve"> delanteros de discos </w:t>
      </w:r>
      <w:r w:rsidRPr="00F534DD">
        <w:rPr>
          <w:rFonts w:ascii="Arial" w:hAnsi="Arial" w:cs="Arial"/>
          <w:sz w:val="22"/>
        </w:rPr>
        <w:t>externos</w:t>
      </w:r>
    </w:p>
    <w:p w:rsidR="006D07A9" w:rsidRPr="00F534DD" w:rsidRDefault="004D6A0C"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Tecnología hidráulica de nivel superior</w:t>
      </w:r>
    </w:p>
    <w:p w:rsidR="006D07A9" w:rsidRPr="00F534DD" w:rsidRDefault="004D6A0C"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Todos los distribuidores hidráulicos con control proporcional</w:t>
      </w:r>
    </w:p>
    <w:p w:rsidR="006D07A9" w:rsidRPr="00F534DD" w:rsidRDefault="004D6A0C"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Nuevo elevador frontal con control de posición</w:t>
      </w:r>
    </w:p>
    <w:p w:rsidR="005E1DFA" w:rsidRPr="00F534DD" w:rsidRDefault="005E1DFA" w:rsidP="006D07A9">
      <w:pPr>
        <w:pStyle w:val="Paragrafoelenco"/>
        <w:numPr>
          <w:ilvl w:val="0"/>
          <w:numId w:val="2"/>
        </w:numPr>
        <w:suppressAutoHyphens/>
        <w:jc w:val="both"/>
        <w:rPr>
          <w:rFonts w:ascii="Arial" w:hAnsi="Arial" w:cs="Arial"/>
          <w:sz w:val="22"/>
          <w:szCs w:val="22"/>
          <w:lang w:eastAsia="ar-SA"/>
        </w:rPr>
      </w:pPr>
      <w:r w:rsidRPr="00F534DD">
        <w:rPr>
          <w:rFonts w:ascii="Arial" w:hAnsi="Arial" w:cs="Arial"/>
          <w:sz w:val="22"/>
        </w:rPr>
        <w:t xml:space="preserve">Nuevo </w:t>
      </w:r>
      <w:r w:rsidR="00713CED">
        <w:rPr>
          <w:rFonts w:ascii="Arial" w:hAnsi="Arial" w:cs="Arial"/>
          <w:sz w:val="22"/>
        </w:rPr>
        <w:t>diseño</w:t>
      </w:r>
      <w:r w:rsidRPr="00F534DD">
        <w:rPr>
          <w:rFonts w:ascii="Arial" w:hAnsi="Arial" w:cs="Arial"/>
          <w:sz w:val="22"/>
        </w:rPr>
        <w:t xml:space="preserve"> Italdesign Giugiaro</w:t>
      </w:r>
    </w:p>
    <w:p w:rsidR="006E5DF7" w:rsidRPr="00F534DD" w:rsidRDefault="006E5DF7" w:rsidP="00FD4099">
      <w:pPr>
        <w:suppressAutoHyphens/>
        <w:jc w:val="both"/>
        <w:rPr>
          <w:rFonts w:ascii="Arial" w:hAnsi="Arial" w:cs="Arial"/>
          <w:b/>
          <w:sz w:val="22"/>
          <w:szCs w:val="22"/>
          <w:lang w:eastAsia="ar-SA"/>
        </w:rPr>
      </w:pPr>
    </w:p>
    <w:p w:rsidR="006E5DF7" w:rsidRPr="00F534DD" w:rsidRDefault="006E5DF7" w:rsidP="00FD4099">
      <w:pPr>
        <w:suppressAutoHyphens/>
        <w:jc w:val="both"/>
        <w:rPr>
          <w:rFonts w:ascii="Arial" w:hAnsi="Arial" w:cs="Arial"/>
          <w:b/>
          <w:sz w:val="22"/>
          <w:szCs w:val="22"/>
          <w:lang w:eastAsia="ar-SA"/>
        </w:rPr>
      </w:pPr>
    </w:p>
    <w:p w:rsidR="007E0527" w:rsidRPr="00F534DD" w:rsidRDefault="004D6A0C" w:rsidP="007E0527">
      <w:pPr>
        <w:pStyle w:val="Intestazione"/>
        <w:rPr>
          <w:rFonts w:ascii="Arial" w:hAnsi="Arial" w:cs="Arial"/>
          <w:b/>
        </w:rPr>
      </w:pPr>
      <w:r w:rsidRPr="00F534DD">
        <w:rPr>
          <w:rFonts w:ascii="Arial" w:hAnsi="Arial" w:cs="Arial"/>
          <w:b/>
        </w:rPr>
        <w:t xml:space="preserve">La nueva serie 6 de DEUTZ-FAHR. </w:t>
      </w:r>
    </w:p>
    <w:p w:rsidR="00A118B5" w:rsidRPr="00F534DD" w:rsidRDefault="00A118B5" w:rsidP="00C455B1">
      <w:pPr>
        <w:pStyle w:val="Intestazione"/>
        <w:rPr>
          <w:rFonts w:ascii="Arial" w:hAnsi="Arial" w:cs="Arial"/>
          <w:b/>
        </w:rPr>
      </w:pPr>
    </w:p>
    <w:p w:rsidR="00E14487" w:rsidRPr="00F534DD" w:rsidRDefault="004D6A0C" w:rsidP="00C455B1">
      <w:pPr>
        <w:pStyle w:val="Intestazione"/>
        <w:rPr>
          <w:rFonts w:ascii="Arial" w:hAnsi="Arial" w:cs="Arial"/>
          <w:b/>
          <w:sz w:val="28"/>
          <w:szCs w:val="28"/>
        </w:rPr>
      </w:pPr>
      <w:r w:rsidRPr="00F534DD">
        <w:rPr>
          <w:rFonts w:ascii="Arial" w:hAnsi="Arial" w:cs="Arial"/>
          <w:b/>
          <w:sz w:val="28"/>
        </w:rPr>
        <w:t>La mejor combinación de tecnología de su categoría.</w:t>
      </w:r>
    </w:p>
    <w:p w:rsidR="00C455B1" w:rsidRPr="00F534DD" w:rsidRDefault="00C455B1" w:rsidP="004D6A0C">
      <w:pPr>
        <w:pStyle w:val="Intestazione"/>
        <w:tabs>
          <w:tab w:val="clear" w:pos="4819"/>
          <w:tab w:val="clear" w:pos="9638"/>
          <w:tab w:val="left" w:pos="2080"/>
        </w:tabs>
        <w:rPr>
          <w:rFonts w:ascii="Arial" w:hAnsi="Arial" w:cs="Arial"/>
          <w:b/>
          <w:sz w:val="28"/>
          <w:szCs w:val="28"/>
        </w:rPr>
      </w:pPr>
    </w:p>
    <w:p w:rsidR="004A5539" w:rsidRPr="00F534DD" w:rsidRDefault="004A5539" w:rsidP="00E54D9A">
      <w:pPr>
        <w:rPr>
          <w:rFonts w:ascii="Arial" w:hAnsi="Arial" w:cs="Arial"/>
        </w:rPr>
      </w:pPr>
      <w:r w:rsidRPr="00F534DD">
        <w:rPr>
          <w:rFonts w:ascii="Arial" w:hAnsi="Arial" w:cs="Arial"/>
        </w:rPr>
        <w:t>Tanto si es una empresa pequeña, mediana o grande, un contratista o una entidad pública y con independencia de las labores que se deban realizar (arar, sembrar, cultivar, transportar, cosechar o mantenimiento de zonas municipales), para lograr un resultado económico satisfactorio es indispensable que el tractor se ajuste por completo a su trabajo específico. DEUTZ-FAHR ha desarrollado la nueva Serie 6 teniendo en cuenta todo ello. Con 12 modelos que abarcan de los 156 a los 226 CV, dos distancias entre ejes, tres opciones de transmisión, dos tipos de cabina con diferentes niveles de confort y otras opciones, la Serie 6 ofrece la mejor combinación tecnológica de su categoría.</w:t>
      </w:r>
    </w:p>
    <w:p w:rsidR="001647D9" w:rsidRPr="00F534DD" w:rsidRDefault="001647D9" w:rsidP="00E54D9A">
      <w:pPr>
        <w:rPr>
          <w:rFonts w:ascii="Arial" w:hAnsi="Arial" w:cs="Arial"/>
        </w:rPr>
      </w:pPr>
    </w:p>
    <w:p w:rsidR="008169A8" w:rsidRPr="00F534DD" w:rsidRDefault="008169A8" w:rsidP="00E54D9A">
      <w:pPr>
        <w:rPr>
          <w:rFonts w:ascii="Arial" w:hAnsi="Arial" w:cs="Arial"/>
        </w:rPr>
      </w:pPr>
      <w:r w:rsidRPr="00F534DD">
        <w:rPr>
          <w:rFonts w:ascii="Arial" w:hAnsi="Arial" w:cs="Arial"/>
        </w:rPr>
        <w:t xml:space="preserve">La característica más distintiva de la nueva Serie 6 es el concepto de transmisión. Los modelos "Powershift" de la nueva Serie 6 ofrecen tecnología pura. Una transmisión manual con 5 gamas </w:t>
      </w:r>
      <w:r w:rsidR="00B051A9" w:rsidRPr="00F534DD">
        <w:rPr>
          <w:rFonts w:ascii="Arial" w:hAnsi="Arial" w:cs="Arial"/>
        </w:rPr>
        <w:t xml:space="preserve">sincronizadas </w:t>
      </w:r>
      <w:r w:rsidRPr="00F534DD">
        <w:rPr>
          <w:rFonts w:ascii="Arial" w:hAnsi="Arial" w:cs="Arial"/>
        </w:rPr>
        <w:t xml:space="preserve">más 6 marchas bajo carga hacia adelante y 3 hacia atrás (en total 30 + 15 relaciones, con reductora: 54 + 27). Los modelos RCshift montan una transmisión completamente automática con 5 gamas robotizadas más 6 marchas bajo carga hacia adelante y 3 hacia atrás (en total 30 + 15 relaciones, con reductora: 54 + 27). </w:t>
      </w:r>
      <w:r w:rsidR="00B051A9" w:rsidRPr="00F534DD">
        <w:rPr>
          <w:rFonts w:ascii="Arial" w:hAnsi="Arial" w:cs="Arial"/>
        </w:rPr>
        <w:t>Un cambio de marchas que cuenta con la misma comodidad que un automóvil</w:t>
      </w:r>
      <w:r w:rsidRPr="00F534DD">
        <w:rPr>
          <w:rFonts w:ascii="Arial" w:hAnsi="Arial" w:cs="Arial"/>
        </w:rPr>
        <w:t>: gracias a la gestión inteligente de la transmisión, el tractor se adapta al conductor y no al contrario. Los modelos TTV con su fiable y probada transmisión continua ofrecen el máximo confort de cambio. Su gama de velocidad abarca desde los 0,2 Km/h hasta los 40</w:t>
      </w:r>
      <w:r w:rsidR="00B051A9" w:rsidRPr="00F534DD">
        <w:rPr>
          <w:rFonts w:ascii="Arial" w:hAnsi="Arial" w:cs="Arial"/>
        </w:rPr>
        <w:t xml:space="preserve"> k</w:t>
      </w:r>
      <w:r w:rsidRPr="00F534DD">
        <w:rPr>
          <w:rFonts w:ascii="Arial" w:hAnsi="Arial" w:cs="Arial"/>
        </w:rPr>
        <w:t xml:space="preserve">m/h o 50 </w:t>
      </w:r>
      <w:r w:rsidR="00B051A9" w:rsidRPr="00F534DD">
        <w:rPr>
          <w:rFonts w:ascii="Arial" w:hAnsi="Arial" w:cs="Arial"/>
        </w:rPr>
        <w:t>k</w:t>
      </w:r>
      <w:r w:rsidRPr="00F534DD">
        <w:rPr>
          <w:rFonts w:ascii="Arial" w:hAnsi="Arial" w:cs="Arial"/>
        </w:rPr>
        <w:t xml:space="preserve">m/h, y ahora incorporan un nuevo software que garantiza una conducción todavía más </w:t>
      </w:r>
      <w:r w:rsidRPr="00F534DD">
        <w:rPr>
          <w:rFonts w:ascii="Arial" w:hAnsi="Arial" w:cs="Arial"/>
        </w:rPr>
        <w:lastRenderedPageBreak/>
        <w:t xml:space="preserve">eficiente. Todas las transmisiones alcanzan una velocidad máxima de 40 o 50 </w:t>
      </w:r>
      <w:r w:rsidR="00B051A9" w:rsidRPr="00F534DD">
        <w:rPr>
          <w:rFonts w:ascii="Arial" w:hAnsi="Arial" w:cs="Arial"/>
        </w:rPr>
        <w:t>k</w:t>
      </w:r>
      <w:r w:rsidRPr="00F534DD">
        <w:rPr>
          <w:rFonts w:ascii="Arial" w:hAnsi="Arial" w:cs="Arial"/>
        </w:rPr>
        <w:t xml:space="preserve">m/h con el motor a bajas revoluciones, lo que supone un importante ahorro de combustible. </w:t>
      </w:r>
      <w:r w:rsidR="00B051A9" w:rsidRPr="00F534DD">
        <w:rPr>
          <w:rFonts w:ascii="Arial" w:hAnsi="Arial" w:cs="Arial"/>
        </w:rPr>
        <w:t xml:space="preserve">Asimismo, </w:t>
      </w:r>
      <w:r w:rsidRPr="00F534DD">
        <w:rPr>
          <w:rFonts w:ascii="Arial" w:hAnsi="Arial" w:cs="Arial"/>
        </w:rPr>
        <w:t xml:space="preserve">son fáciles de manejar, de programar y de </w:t>
      </w:r>
      <w:r w:rsidR="00B051A9" w:rsidRPr="00F534DD">
        <w:rPr>
          <w:rFonts w:ascii="Arial" w:hAnsi="Arial" w:cs="Arial"/>
        </w:rPr>
        <w:t xml:space="preserve">personalizar </w:t>
      </w:r>
      <w:r w:rsidRPr="00F534DD">
        <w:rPr>
          <w:rFonts w:ascii="Arial" w:hAnsi="Arial" w:cs="Arial"/>
        </w:rPr>
        <w:t xml:space="preserve">mediante las pantallas situadas a bordo. Todas ellas ofrecen una tecnología, una precisión y una </w:t>
      </w:r>
      <w:r w:rsidR="00713CED">
        <w:rPr>
          <w:rFonts w:ascii="Arial" w:hAnsi="Arial" w:cs="Arial"/>
        </w:rPr>
        <w:t>eficiencia</w:t>
      </w:r>
      <w:r w:rsidRPr="00F534DD">
        <w:rPr>
          <w:rFonts w:ascii="Arial" w:hAnsi="Arial" w:cs="Arial"/>
        </w:rPr>
        <w:t xml:space="preserve"> excelentes. Sin embargo, lo que resulta único de la nueva Serie 6 es que los agricultores y contratistas pueden elegir el nivel de la tecnología de transmisión que deseen.</w:t>
      </w:r>
    </w:p>
    <w:p w:rsidR="008169A8" w:rsidRPr="00F534DD" w:rsidRDefault="008169A8" w:rsidP="00E54D9A">
      <w:pPr>
        <w:rPr>
          <w:rFonts w:ascii="Arial" w:hAnsi="Arial" w:cs="Arial"/>
        </w:rPr>
      </w:pPr>
    </w:p>
    <w:p w:rsidR="00A4158E" w:rsidRPr="00F534DD" w:rsidRDefault="00A4158E" w:rsidP="00E54D9A">
      <w:pPr>
        <w:rPr>
          <w:rFonts w:ascii="Arial" w:hAnsi="Arial" w:cs="Arial"/>
        </w:rPr>
      </w:pPr>
      <w:r w:rsidRPr="00F534DD">
        <w:rPr>
          <w:rFonts w:ascii="Arial" w:hAnsi="Arial" w:cs="Arial"/>
        </w:rPr>
        <w:t xml:space="preserve">El confort de la cabina de la Serie 6 es de primera categoría. La nueva cabina MaxiVision, luminosa y confortable, establece un nuevo referente por su excelente visibilidad en cualquier dirección, ambiente de trabajo y facilidad de uso. El nuevo salpicadero </w:t>
      </w:r>
      <w:r w:rsidRPr="00F534DD">
        <w:rPr>
          <w:rFonts w:ascii="Arial" w:hAnsi="Arial" w:cs="Arial"/>
          <w:sz w:val="22"/>
        </w:rPr>
        <w:t>InfoCentre</w:t>
      </w:r>
      <w:r w:rsidRPr="00F534DD">
        <w:rPr>
          <w:rFonts w:ascii="Arial" w:hAnsi="Arial" w:cs="Arial"/>
          <w:sz w:val="22"/>
          <w:vertAlign w:val="superscript"/>
        </w:rPr>
        <w:t>Pro</w:t>
      </w:r>
      <w:r w:rsidRPr="00F534DD">
        <w:rPr>
          <w:rFonts w:ascii="Arial" w:hAnsi="Arial" w:cs="Arial"/>
        </w:rPr>
        <w:t xml:space="preserve"> cuenta con una pantalla en color de 5 pulgadas, que proporciona al conductor toda la información necesaria para el correcto manejo del tractor. Ofrece la máxima funcionalidad en términos de configuración e información. El nuevo reposabrazos con </w:t>
      </w:r>
      <w:r w:rsidR="00713CED">
        <w:rPr>
          <w:rFonts w:ascii="Arial" w:hAnsi="Arial" w:cs="Arial"/>
        </w:rPr>
        <w:t xml:space="preserve">la palanca multifunción </w:t>
      </w:r>
      <w:r w:rsidRPr="00F534DD">
        <w:rPr>
          <w:rFonts w:ascii="Arial" w:hAnsi="Arial" w:cs="Arial"/>
        </w:rPr>
        <w:t>MaxCom es altamente confortable. Para permitir un trabajo preciso y sin estrés en cualquier momento del día, DEUTZ-FAHR ofrece un paquete de iluminación led opcional de 40.000 lúmenes con hasta 16 faros de trabajo. El interior es increíblemente confortable y silencioso. Mantiene aislado cualquier ruido del motor, vibración y calor gracias a que la cabina y el capó del motor no están conectados. El nuevo sistema de aire acondicionado es muy silencioso y garantiza una distribución uniforme del aire, mejor que ningún otro modelo de esta clase de tractores. Dispone de tres tipos de techo solar: un techo solar abatible de policarbonato verde, un techo de cristal con</w:t>
      </w:r>
      <w:r w:rsidR="00B051A9" w:rsidRPr="00F534DD">
        <w:rPr>
          <w:rFonts w:ascii="Arial" w:hAnsi="Arial" w:cs="Arial"/>
        </w:rPr>
        <w:t xml:space="preserve"> un tratamiento para la </w:t>
      </w:r>
      <w:r w:rsidRPr="00F534DD">
        <w:rPr>
          <w:rFonts w:ascii="Arial" w:hAnsi="Arial" w:cs="Arial"/>
        </w:rPr>
        <w:t xml:space="preserve">absorción </w:t>
      </w:r>
      <w:r w:rsidR="00B051A9" w:rsidRPr="00F534DD">
        <w:rPr>
          <w:rFonts w:ascii="Arial" w:hAnsi="Arial" w:cs="Arial"/>
        </w:rPr>
        <w:t xml:space="preserve">de rayos </w:t>
      </w:r>
      <w:r w:rsidRPr="00F534DD">
        <w:rPr>
          <w:rFonts w:ascii="Arial" w:hAnsi="Arial" w:cs="Arial"/>
        </w:rPr>
        <w:t>UV o la versión con sistema de seguridad FOPS para disfrutar de una visibilidad óptima cuando se usa el cargador frontal. Único en el mercado: Los agricultores y los contratistas pueden elegir entre varias opciones de confort de la cabina y multitud de configuraciones tecnológicas de los aperos. La cabina de la serie MaxiVision está equipada con distribuidores electrohidráulicos (en los modelos TTV y RCshift) y distribuidores mecánicos (en los modelos RCshift y Powershift). En todos los modelos, los mandos integrados del elevador frontal y del cargador frontal pueden ser mecánicos o electrohidráulicos, según la configuración.</w:t>
      </w:r>
    </w:p>
    <w:p w:rsidR="00E713A7" w:rsidRPr="00F534DD" w:rsidRDefault="00E713A7" w:rsidP="00E54D9A">
      <w:pPr>
        <w:rPr>
          <w:rFonts w:ascii="Arial" w:hAnsi="Arial" w:cs="Arial"/>
          <w:szCs w:val="22"/>
        </w:rPr>
      </w:pPr>
    </w:p>
    <w:p w:rsidR="003126B6" w:rsidRPr="00F534DD" w:rsidRDefault="00D704BD" w:rsidP="00E54D9A">
      <w:pPr>
        <w:rPr>
          <w:rFonts w:ascii="Arial" w:hAnsi="Arial" w:cs="Arial"/>
          <w:szCs w:val="22"/>
        </w:rPr>
      </w:pPr>
      <w:r w:rsidRPr="00F534DD">
        <w:rPr>
          <w:rFonts w:ascii="Arial" w:hAnsi="Arial" w:cs="Arial"/>
        </w:rPr>
        <w:t>El nuevo motor Deutz 6.1 Fase 4 (Tier 4 Final) es más sensible, ofrece una mayor reserva de par arrancando con un par mayor; al mismo tiempo, el consumo de combustible y AdBlue se ha reducido un 5 % con respecto al modelo anterior. La eficiencia también se ve favorecida por el viscoventilador electrónico y el nuevo sistema de refrigeración. El exclusivo sistema de apertura permite abrir completamente el radiador, de modo que el mantenimiento resulta más rápido y sencillo.</w:t>
      </w:r>
    </w:p>
    <w:p w:rsidR="003126B6" w:rsidRPr="00F534DD" w:rsidRDefault="003126B6" w:rsidP="00E54D9A">
      <w:pPr>
        <w:rPr>
          <w:rFonts w:ascii="Arial" w:hAnsi="Arial" w:cs="Arial"/>
          <w:szCs w:val="22"/>
        </w:rPr>
      </w:pPr>
    </w:p>
    <w:p w:rsidR="009A22B4" w:rsidRPr="00F534DD" w:rsidRDefault="009A22B4" w:rsidP="009A22B4">
      <w:pPr>
        <w:rPr>
          <w:rFonts w:ascii="Arial" w:hAnsi="Arial" w:cs="Arial"/>
          <w:szCs w:val="22"/>
        </w:rPr>
      </w:pPr>
      <w:r w:rsidRPr="00F534DD">
        <w:rPr>
          <w:rFonts w:ascii="Arial" w:hAnsi="Arial" w:cs="Arial"/>
        </w:rPr>
        <w:t xml:space="preserve">El nuevo puente delantero de la Serie 6 con suspensión adaptativa e inteligente también es único en esta gama de tractores. Garantiza la máxima estabilidad durante las operaciones pesadas de tiro y tracción. El innovador sistema anticabeceo garantiza estabilidad y seguridad durante el transporte. La Serie 6 TTV es el único tractor estándar equipado con frenos de disco en seco de alto rendimiento en el puente delantero (6205 y 6215 TTV). En combinación con el sistema de servofreno adicional garantiza el máximo rendimiento de frenado con </w:t>
      </w:r>
      <w:r w:rsidR="00713CED">
        <w:rPr>
          <w:rFonts w:ascii="Arial" w:hAnsi="Arial" w:cs="Arial"/>
        </w:rPr>
        <w:t xml:space="preserve">una </w:t>
      </w:r>
      <w:r w:rsidRPr="00F534DD">
        <w:rPr>
          <w:rFonts w:ascii="Arial" w:hAnsi="Arial" w:cs="Arial"/>
        </w:rPr>
        <w:t>presión más ligera del pedal.</w:t>
      </w:r>
    </w:p>
    <w:p w:rsidR="009A22B4" w:rsidRPr="00F534DD" w:rsidRDefault="009A22B4" w:rsidP="00E54D9A">
      <w:pPr>
        <w:rPr>
          <w:rFonts w:ascii="Arial" w:hAnsi="Arial" w:cs="Arial"/>
          <w:szCs w:val="22"/>
        </w:rPr>
      </w:pPr>
    </w:p>
    <w:p w:rsidR="00E92835" w:rsidRPr="00F534DD" w:rsidRDefault="00E92835" w:rsidP="00E54D9A">
      <w:pPr>
        <w:rPr>
          <w:rFonts w:ascii="Arial" w:hAnsi="Arial" w:cs="Arial"/>
          <w:szCs w:val="22"/>
        </w:rPr>
      </w:pPr>
      <w:r w:rsidRPr="00F534DD">
        <w:rPr>
          <w:rFonts w:ascii="Arial" w:hAnsi="Arial" w:cs="Arial"/>
        </w:rPr>
        <w:t xml:space="preserve">Hasta ahora la tecnología hidráulica de la Serie 6 estaba reservada exclusivamente a las gamas de altas prestaciones. Hoy, estos tractores montan hasta cinco distribuidores hidráulicos en la parte trasera y dos en la delantera. Lo más destacable es que todos los distribuidores hidráulicos son proporcionales. También son nuevos la toma ISOBUS de la parte delantera y el elevador frontal con control de posición y capacidad de elevación máxima de 5480 kg. La capacidad máxima de elevación trasera es de 10000 kg. La </w:t>
      </w:r>
      <w:r w:rsidRPr="00F534DD">
        <w:rPr>
          <w:rFonts w:ascii="Arial" w:hAnsi="Arial" w:cs="Arial"/>
        </w:rPr>
        <w:lastRenderedPageBreak/>
        <w:t>bomba hidráulica</w:t>
      </w:r>
      <w:r w:rsidR="00B051A9" w:rsidRPr="00F534DD">
        <w:rPr>
          <w:rFonts w:ascii="Arial" w:hAnsi="Arial" w:cs="Arial"/>
        </w:rPr>
        <w:t xml:space="preserve">, </w:t>
      </w:r>
      <w:r w:rsidR="00713CED">
        <w:rPr>
          <w:rFonts w:ascii="Arial" w:hAnsi="Arial" w:cs="Arial"/>
        </w:rPr>
        <w:t xml:space="preserve">de circuito cerrado con “Load Sensing” </w:t>
      </w:r>
      <w:r w:rsidR="00B051A9" w:rsidRPr="00F534DD">
        <w:rPr>
          <w:rFonts w:ascii="Arial" w:hAnsi="Arial" w:cs="Arial"/>
        </w:rPr>
        <w:t>(opcional)</w:t>
      </w:r>
      <w:r w:rsidRPr="00F534DD">
        <w:rPr>
          <w:rFonts w:ascii="Arial" w:hAnsi="Arial" w:cs="Arial"/>
        </w:rPr>
        <w:t xml:space="preserve"> proporciona un caudal máximo de 170 </w:t>
      </w:r>
      <w:r w:rsidR="00B051A9" w:rsidRPr="00F534DD">
        <w:rPr>
          <w:rFonts w:ascii="Arial" w:hAnsi="Arial" w:cs="Arial"/>
        </w:rPr>
        <w:t>l/min</w:t>
      </w:r>
      <w:r w:rsidRPr="00F534DD">
        <w:rPr>
          <w:rFonts w:ascii="Arial" w:hAnsi="Arial" w:cs="Arial"/>
        </w:rPr>
        <w:t>.</w:t>
      </w:r>
    </w:p>
    <w:p w:rsidR="009A18AB" w:rsidRPr="00F534DD" w:rsidRDefault="009A18AB" w:rsidP="00E54D9A">
      <w:pPr>
        <w:rPr>
          <w:rFonts w:ascii="Arial" w:hAnsi="Arial" w:cs="Arial"/>
          <w:szCs w:val="22"/>
        </w:rPr>
      </w:pPr>
    </w:p>
    <w:p w:rsidR="009A18AB" w:rsidRPr="00F534DD" w:rsidRDefault="009A18AB" w:rsidP="00E54D9A">
      <w:pPr>
        <w:rPr>
          <w:rFonts w:ascii="Arial" w:hAnsi="Arial" w:cs="Arial"/>
          <w:szCs w:val="22"/>
        </w:rPr>
      </w:pPr>
      <w:r w:rsidRPr="00F534DD">
        <w:rPr>
          <w:rFonts w:ascii="Arial" w:hAnsi="Arial" w:cs="Arial"/>
        </w:rPr>
        <w:t>Las velocidades de las tomas de fuerza 540/540ECO/1000/1000ECO en la TDF trasera y de 1000 o 1000ECO en la delantera; gracias al modo ECO de la TDF, las revoluciones del motor se pueden reducir significativamente lo que supone un importante ahorro de combustible y menos ruido.</w:t>
      </w:r>
    </w:p>
    <w:p w:rsidR="00FE0684" w:rsidRPr="00F534DD" w:rsidRDefault="00FE0684" w:rsidP="00E54D9A">
      <w:pPr>
        <w:rPr>
          <w:rFonts w:ascii="Arial" w:hAnsi="Arial" w:cs="Arial"/>
          <w:szCs w:val="22"/>
        </w:rPr>
      </w:pPr>
    </w:p>
    <w:p w:rsidR="00FE0684" w:rsidRPr="00F534DD" w:rsidRDefault="00FE0684" w:rsidP="005E1DFA">
      <w:pPr>
        <w:jc w:val="both"/>
        <w:rPr>
          <w:rFonts w:ascii="Arial" w:hAnsi="Arial" w:cs="Arial"/>
          <w:szCs w:val="22"/>
        </w:rPr>
      </w:pPr>
      <w:r w:rsidRPr="00F534DD">
        <w:rPr>
          <w:rFonts w:ascii="Arial" w:hAnsi="Arial" w:cs="Arial"/>
        </w:rPr>
        <w:t>La nueva Serie 6 puede equiparse de fábrica con la más avanzada tecnología de agricultura de precisión. Las características de la unidad de control y supervisión central son únicas, como lo son sus dimensiones: el iMonitor 2.0 puede tener una pantalla de hasta 12".</w:t>
      </w:r>
    </w:p>
    <w:p w:rsidR="00625F5C" w:rsidRPr="00F534DD" w:rsidRDefault="00625F5C" w:rsidP="005E1DFA">
      <w:pPr>
        <w:jc w:val="both"/>
        <w:rPr>
          <w:rFonts w:ascii="Arial" w:hAnsi="Arial" w:cs="Arial"/>
          <w:szCs w:val="22"/>
        </w:rPr>
      </w:pPr>
    </w:p>
    <w:p w:rsidR="00625F5C" w:rsidRPr="00F534DD" w:rsidRDefault="00625F5C" w:rsidP="005E1DFA">
      <w:pPr>
        <w:jc w:val="both"/>
        <w:rPr>
          <w:rFonts w:ascii="Arial" w:hAnsi="Arial" w:cs="Arial"/>
          <w:szCs w:val="22"/>
        </w:rPr>
      </w:pPr>
      <w:r w:rsidRPr="00F534DD">
        <w:rPr>
          <w:rFonts w:ascii="Arial" w:hAnsi="Arial" w:cs="Arial"/>
        </w:rPr>
        <w:t>Los tractores de la nueva Serie 6 también lucen un nuevo estilo desarrollado y perfeccionado en colaboración con Italdesign Giugiaro: sus líneas limpias y enérgicas, su cabina característica y el empleo de materiales de alta calidad dan como resultado este tractor de diseño agresivo, pero fácil de usar, que se ha convertido en el sello distintivo de las últimas novedades de los tractores DEUTZ-FAHR.</w:t>
      </w:r>
    </w:p>
    <w:p w:rsidR="00FE0684" w:rsidRPr="00F534DD" w:rsidRDefault="00FE0684" w:rsidP="00E54D9A">
      <w:pPr>
        <w:rPr>
          <w:rFonts w:ascii="Arial" w:hAnsi="Arial" w:cs="Arial"/>
        </w:rPr>
      </w:pPr>
    </w:p>
    <w:p w:rsidR="006D07A9" w:rsidRPr="00F534DD" w:rsidRDefault="00BB6B44" w:rsidP="006D07A9">
      <w:pPr>
        <w:pBdr>
          <w:bottom w:val="single" w:sz="6" w:space="1" w:color="auto"/>
        </w:pBdr>
        <w:rPr>
          <w:rFonts w:ascii="Arial" w:hAnsi="Arial" w:cs="Arial"/>
          <w:szCs w:val="22"/>
        </w:rPr>
      </w:pPr>
      <w:r w:rsidRPr="00F534DD">
        <w:rPr>
          <w:rFonts w:ascii="Arial" w:hAnsi="Arial" w:cs="Arial"/>
        </w:rPr>
        <w:t xml:space="preserve">En definitiva, DEUTZ-FAHR con la nueva Serie 6 permite a los agricultores y contratistas crear su propia combinación tecnológica en esta categoría de tractores. Con la Serie 6, DEUTZ-FAHR ha redefinido el concepto de personalización </w:t>
      </w:r>
      <w:r w:rsidRPr="00F534DD">
        <w:rPr>
          <w:rFonts w:ascii="Arial" w:hAnsi="Arial" w:cs="Arial"/>
          <w:i/>
        </w:rPr>
        <w:t>Made in Germany</w:t>
      </w:r>
      <w:r w:rsidRPr="00F534DD">
        <w:rPr>
          <w:rFonts w:ascii="Arial" w:hAnsi="Arial" w:cs="Arial"/>
        </w:rPr>
        <w:t>.</w:t>
      </w:r>
    </w:p>
    <w:p w:rsidR="00E23602" w:rsidRPr="002253C4" w:rsidRDefault="00E23602" w:rsidP="00E23602">
      <w:pPr>
        <w:pBdr>
          <w:bottom w:val="single" w:sz="6" w:space="1" w:color="auto"/>
        </w:pBdr>
        <w:jc w:val="both"/>
        <w:rPr>
          <w:rFonts w:ascii="Tahoma" w:hAnsi="Tahoma" w:cs="Tahoma"/>
          <w:szCs w:val="22"/>
        </w:rPr>
      </w:pPr>
    </w:p>
    <w:p w:rsidR="00E23602" w:rsidRPr="00520AFF" w:rsidRDefault="00E23602" w:rsidP="00E23602">
      <w:pPr>
        <w:rPr>
          <w:rFonts w:ascii="Arial" w:hAnsi="Arial" w:cs="Arial"/>
        </w:rPr>
      </w:pPr>
    </w:p>
    <w:p w:rsidR="00E23602" w:rsidRDefault="00E23602" w:rsidP="00E23602">
      <w:pPr>
        <w:rPr>
          <w:rFonts w:ascii="Arial" w:hAnsi="Arial" w:cs="Arial"/>
        </w:rPr>
      </w:pPr>
    </w:p>
    <w:p w:rsidR="00E23602" w:rsidRPr="002A179C" w:rsidRDefault="00E23602" w:rsidP="00E23602">
      <w:pPr>
        <w:autoSpaceDE w:val="0"/>
        <w:autoSpaceDN w:val="0"/>
        <w:adjustRightInd w:val="0"/>
        <w:jc w:val="both"/>
        <w:rPr>
          <w:rFonts w:ascii="Arial" w:hAnsi="Arial" w:cs="Arial"/>
          <w:color w:val="000000"/>
          <w:sz w:val="20"/>
          <w:szCs w:val="20"/>
        </w:rPr>
      </w:pPr>
      <w:r w:rsidRPr="002A179C">
        <w:rPr>
          <w:rFonts w:ascii="Arial" w:hAnsi="Arial" w:cs="Arial"/>
          <w:b/>
          <w:color w:val="000000"/>
          <w:sz w:val="20"/>
        </w:rPr>
        <w:t>DEUTZ-FAHR</w:t>
      </w:r>
      <w:r w:rsidRPr="002A179C">
        <w:rPr>
          <w:rFonts w:ascii="Arial" w:hAnsi="Arial" w:cs="Arial"/>
          <w:color w:val="000000"/>
          <w:sz w:val="20"/>
        </w:rPr>
        <w:t xml:space="preserve"> es sinónimo de excelencia tecnológica al más alto nivel. La marca es sinónimo de productividad desde los tractores y las cosechadoras hasta una amplia gama de aperos.</w:t>
      </w:r>
    </w:p>
    <w:p w:rsidR="00E23602" w:rsidRPr="002A179C" w:rsidRDefault="00E23602" w:rsidP="00E23602">
      <w:pPr>
        <w:autoSpaceDE w:val="0"/>
        <w:autoSpaceDN w:val="0"/>
        <w:adjustRightInd w:val="0"/>
        <w:rPr>
          <w:rFonts w:ascii="Arial" w:hAnsi="Arial" w:cs="Arial"/>
          <w:color w:val="0000FF"/>
          <w:sz w:val="20"/>
          <w:szCs w:val="20"/>
        </w:rPr>
      </w:pPr>
    </w:p>
    <w:p w:rsidR="00E23602" w:rsidRPr="002A179C" w:rsidRDefault="00E23602" w:rsidP="00E23602">
      <w:pPr>
        <w:autoSpaceDE w:val="0"/>
        <w:autoSpaceDN w:val="0"/>
        <w:adjustRightInd w:val="0"/>
        <w:rPr>
          <w:rFonts w:ascii="Arial" w:hAnsi="Arial" w:cs="Arial"/>
          <w:color w:val="0000FF"/>
          <w:sz w:val="20"/>
          <w:szCs w:val="20"/>
        </w:rPr>
      </w:pPr>
      <w:r w:rsidRPr="002A179C">
        <w:rPr>
          <w:rFonts w:ascii="Arial" w:hAnsi="Arial" w:cs="Arial"/>
          <w:color w:val="0000FF"/>
          <w:sz w:val="20"/>
        </w:rPr>
        <w:t>www.deutz-fahr.com</w:t>
      </w:r>
    </w:p>
    <w:p w:rsidR="00E23602" w:rsidRPr="002A179C" w:rsidRDefault="00E23602" w:rsidP="00E23602">
      <w:pPr>
        <w:autoSpaceDE w:val="0"/>
        <w:autoSpaceDN w:val="0"/>
        <w:adjustRightInd w:val="0"/>
        <w:rPr>
          <w:rFonts w:ascii="Arial" w:hAnsi="Arial" w:cs="Arial"/>
          <w:color w:val="0000FF"/>
          <w:sz w:val="20"/>
          <w:szCs w:val="20"/>
        </w:rPr>
      </w:pPr>
      <w:r w:rsidRPr="002A179C">
        <w:rPr>
          <w:rFonts w:ascii="Arial" w:hAnsi="Arial" w:cs="Arial"/>
          <w:color w:val="0000FF"/>
          <w:sz w:val="20"/>
        </w:rPr>
        <w:t>www.facebook.com/DeutzFahr</w:t>
      </w:r>
    </w:p>
    <w:p w:rsidR="00E23602" w:rsidRPr="002A179C" w:rsidRDefault="00E23602" w:rsidP="00E23602">
      <w:pPr>
        <w:rPr>
          <w:rFonts w:ascii="Arial" w:hAnsi="Arial" w:cs="Arial"/>
          <w:b/>
          <w:bCs/>
          <w:sz w:val="20"/>
          <w:szCs w:val="20"/>
        </w:rPr>
      </w:pPr>
    </w:p>
    <w:p w:rsidR="00E23602" w:rsidRPr="002A179C" w:rsidRDefault="00E23602" w:rsidP="00E23602">
      <w:pPr>
        <w:autoSpaceDE w:val="0"/>
        <w:autoSpaceDN w:val="0"/>
        <w:adjustRightInd w:val="0"/>
        <w:rPr>
          <w:rFonts w:ascii="Arial" w:hAnsi="Arial" w:cs="Arial"/>
          <w:b/>
          <w:bCs/>
          <w:sz w:val="20"/>
          <w:szCs w:val="20"/>
        </w:rPr>
      </w:pPr>
      <w:r w:rsidRPr="002A179C">
        <w:rPr>
          <w:rFonts w:ascii="Arial" w:hAnsi="Arial" w:cs="Arial"/>
          <w:b/>
          <w:sz w:val="20"/>
        </w:rPr>
        <w:t>Sobre el grupo SDF:</w:t>
      </w:r>
    </w:p>
    <w:p w:rsidR="00E23602" w:rsidRPr="002A179C" w:rsidRDefault="00E23602" w:rsidP="00E23602">
      <w:pPr>
        <w:autoSpaceDE w:val="0"/>
        <w:autoSpaceDN w:val="0"/>
        <w:adjustRightInd w:val="0"/>
        <w:jc w:val="both"/>
        <w:rPr>
          <w:rFonts w:ascii="Arial" w:hAnsi="Arial" w:cs="Arial"/>
          <w:sz w:val="20"/>
          <w:szCs w:val="20"/>
        </w:rPr>
      </w:pPr>
      <w:r w:rsidRPr="002A179C">
        <w:rPr>
          <w:rFonts w:ascii="Arial" w:hAnsi="Arial" w:cs="Arial"/>
          <w:sz w:val="20"/>
        </w:rPr>
        <w:t>El Grupo SDF, con sede central en Treviglio (Bérgamo, Italia), es uno de los principales fabricantes de tractores, máquinas cosechadoras y motores diésel de todo el mundo. Distribuye sus productos bajo las marcas Deutz-Fahr, Same, Lamborghini Trattori, Hürlimann, Grégoire, Lamborghini Green Pro y Shu-He. La división de tractores cubre una gama de potencias que va desde los 23 hasta los 340 CV y la división de cosechadoras desde los 32 hasta los 395 CV. El Grupo SDF cuenta con 8 plantas de producción, 13 filiales comerciales, 2 sociedades conjuntas, 141 importadores, más de 3.000 concesionarios en todo el mundo y una plantilla de más de 4.100 empleados en total. En 2015 el Grupo facturó 1,39 billones de euros con un EBITDA del 9%.</w:t>
      </w:r>
    </w:p>
    <w:p w:rsidR="00E23602" w:rsidRPr="002A179C" w:rsidRDefault="00E23602" w:rsidP="00E23602">
      <w:pPr>
        <w:rPr>
          <w:rFonts w:ascii="Arial" w:hAnsi="Arial" w:cs="Arial"/>
          <w:color w:val="0000FF"/>
          <w:sz w:val="20"/>
          <w:szCs w:val="20"/>
        </w:rPr>
      </w:pPr>
    </w:p>
    <w:p w:rsidR="00E23602" w:rsidRPr="002A179C" w:rsidRDefault="00E23602" w:rsidP="00E23602">
      <w:pPr>
        <w:rPr>
          <w:rFonts w:ascii="Arial" w:hAnsi="Arial" w:cs="Arial"/>
        </w:rPr>
      </w:pPr>
      <w:r w:rsidRPr="002A179C">
        <w:rPr>
          <w:rFonts w:ascii="Arial" w:hAnsi="Arial" w:cs="Arial"/>
          <w:color w:val="0000FF"/>
          <w:sz w:val="20"/>
        </w:rPr>
        <w:t>www.sdfgroup.com</w:t>
      </w:r>
    </w:p>
    <w:sectPr w:rsidR="00E23602" w:rsidRPr="002A179C" w:rsidSect="00E23602">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851" w:footer="4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6C" w:rsidRDefault="0052156C" w:rsidP="00D21709">
      <w:r>
        <w:separator/>
      </w:r>
    </w:p>
  </w:endnote>
  <w:endnote w:type="continuationSeparator" w:id="0">
    <w:p w:rsidR="0052156C" w:rsidRDefault="0052156C" w:rsidP="00D2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15" w:rsidRDefault="0068441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15" w:rsidRDefault="0068441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15" w:rsidRDefault="006844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6C" w:rsidRDefault="0052156C" w:rsidP="00D21709">
      <w:r>
        <w:separator/>
      </w:r>
    </w:p>
  </w:footnote>
  <w:footnote w:type="continuationSeparator" w:id="0">
    <w:p w:rsidR="0052156C" w:rsidRDefault="0052156C" w:rsidP="00D21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15" w:rsidRDefault="0068441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15" w:rsidRDefault="0068441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02" w:rsidRPr="00C6509F" w:rsidRDefault="00E23602" w:rsidP="00E23602">
    <w:pPr>
      <w:spacing w:line="276" w:lineRule="auto"/>
      <w:jc w:val="right"/>
      <w:rPr>
        <w:rFonts w:ascii="Arial" w:hAnsi="Arial" w:cs="Arial"/>
        <w:b/>
      </w:rPr>
    </w:pPr>
    <w:r>
      <w:rPr>
        <w:noProof/>
        <w:lang w:val="it-IT"/>
      </w:rPr>
      <w:drawing>
        <wp:anchor distT="0" distB="0" distL="114300" distR="114300" simplePos="0" relativeHeight="251659264" behindDoc="0" locked="0" layoutInCell="1" allowOverlap="1" wp14:anchorId="4DABAAE2" wp14:editId="4DC7749F">
          <wp:simplePos x="0" y="0"/>
          <wp:positionH relativeFrom="margin">
            <wp:posOffset>-180975</wp:posOffset>
          </wp:positionH>
          <wp:positionV relativeFrom="margin">
            <wp:posOffset>-1122045</wp:posOffset>
          </wp:positionV>
          <wp:extent cx="2171700" cy="595630"/>
          <wp:effectExtent l="0" t="0" r="1270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5630"/>
                  </a:xfrm>
                  <a:prstGeom prst="rect">
                    <a:avLst/>
                  </a:prstGeom>
                  <a:noFill/>
                </pic:spPr>
              </pic:pic>
            </a:graphicData>
          </a:graphic>
        </wp:anchor>
      </w:drawing>
    </w:r>
    <w:r>
      <w:rPr>
        <w:rFonts w:ascii="Arial" w:hAnsi="Arial" w:cs="Arial"/>
        <w:b/>
      </w:rPr>
      <w:t>COMUNICADO DE PRENSA</w:t>
    </w:r>
  </w:p>
  <w:p w:rsidR="00E23602" w:rsidRPr="00C6509F" w:rsidRDefault="00E23602" w:rsidP="00E23602">
    <w:pPr>
      <w:spacing w:line="276" w:lineRule="auto"/>
      <w:jc w:val="right"/>
      <w:rPr>
        <w:rFonts w:ascii="Arial" w:hAnsi="Arial" w:cs="Arial"/>
        <w:b/>
      </w:rPr>
    </w:pPr>
  </w:p>
  <w:p w:rsidR="00E23602" w:rsidRPr="00C6509F" w:rsidRDefault="00E23602" w:rsidP="00E23602">
    <w:pPr>
      <w:spacing w:line="276" w:lineRule="auto"/>
      <w:jc w:val="right"/>
      <w:rPr>
        <w:rFonts w:ascii="Arial" w:hAnsi="Arial" w:cs="Arial"/>
        <w:bCs/>
        <w:sz w:val="22"/>
        <w:szCs w:val="28"/>
      </w:rPr>
    </w:pPr>
    <w:r>
      <w:rPr>
        <w:rFonts w:ascii="Arial" w:hAnsi="Arial" w:cs="Arial"/>
        <w:sz w:val="22"/>
      </w:rPr>
      <w:tab/>
    </w:r>
    <w:r>
      <w:rPr>
        <w:rFonts w:ascii="Arial" w:hAnsi="Arial" w:cs="Arial"/>
        <w:sz w:val="22"/>
      </w:rPr>
      <w:tab/>
    </w:r>
    <w:r w:rsidR="00684415">
      <w:rPr>
        <w:rFonts w:ascii="Arial" w:hAnsi="Arial" w:cs="Arial"/>
        <w:sz w:val="22"/>
      </w:rPr>
      <w:t>SDF</w:t>
    </w:r>
    <w:bookmarkStart w:id="0" w:name="_GoBack"/>
    <w:bookmarkEnd w:id="0"/>
  </w:p>
  <w:p w:rsidR="00E23602" w:rsidRPr="00EF293D" w:rsidRDefault="00E23602" w:rsidP="00E23602">
    <w:pPr>
      <w:jc w:val="right"/>
      <w:rPr>
        <w:rFonts w:ascii="Arial" w:hAnsi="Arial" w:cs="Arial"/>
        <w:sz w:val="20"/>
      </w:rPr>
    </w:pPr>
    <w:r>
      <w:rPr>
        <w:rFonts w:ascii="Arial" w:hAnsi="Arial" w:cs="Arial"/>
        <w:sz w:val="20"/>
      </w:rPr>
      <w:t>José G. Llopis</w:t>
    </w:r>
  </w:p>
  <w:p w:rsidR="00E23602" w:rsidRPr="00EF293D" w:rsidRDefault="00E23602" w:rsidP="00E23602">
    <w:pPr>
      <w:jc w:val="right"/>
      <w:rPr>
        <w:rFonts w:ascii="Arial" w:hAnsi="Arial" w:cs="Arial"/>
        <w:sz w:val="20"/>
      </w:rPr>
    </w:pPr>
    <w:r>
      <w:rPr>
        <w:rFonts w:ascii="Arial" w:hAnsi="Arial" w:cs="Arial"/>
        <w:sz w:val="20"/>
      </w:rPr>
      <w:t>Teléfono: 91.484.19.10</w:t>
    </w:r>
  </w:p>
  <w:p w:rsidR="00E23602" w:rsidRPr="00EF293D" w:rsidRDefault="00E23602" w:rsidP="00E23602">
    <w:pPr>
      <w:jc w:val="right"/>
      <w:rPr>
        <w:rFonts w:ascii="Arial" w:hAnsi="Arial" w:cs="Arial"/>
        <w:sz w:val="20"/>
        <w:szCs w:val="20"/>
      </w:rPr>
    </w:pPr>
    <w:r>
      <w:rPr>
        <w:rFonts w:ascii="Arial" w:hAnsi="Arial" w:cs="Arial"/>
        <w:sz w:val="20"/>
      </w:rPr>
      <w:t>jllopis@sdfgroup.es</w:t>
    </w:r>
  </w:p>
  <w:p w:rsidR="00E23602" w:rsidRDefault="00E236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489"/>
    <w:multiLevelType w:val="hybridMultilevel"/>
    <w:tmpl w:val="C72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C4F54"/>
    <w:multiLevelType w:val="hybridMultilevel"/>
    <w:tmpl w:val="2E467D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D0B15DD"/>
    <w:multiLevelType w:val="hybridMultilevel"/>
    <w:tmpl w:val="E8B026A6"/>
    <w:lvl w:ilvl="0" w:tplc="21FAF304">
      <w:start w:val="1"/>
      <w:numFmt w:val="bullet"/>
      <w:lvlText w:val=""/>
      <w:lvlJc w:val="left"/>
      <w:pPr>
        <w:tabs>
          <w:tab w:val="num" w:pos="720"/>
        </w:tabs>
        <w:ind w:left="720" w:hanging="360"/>
      </w:pPr>
      <w:rPr>
        <w:rFonts w:ascii="Wingdings" w:hAnsi="Wingdings" w:hint="default"/>
      </w:rPr>
    </w:lvl>
    <w:lvl w:ilvl="1" w:tplc="81E8439A" w:tentative="1">
      <w:start w:val="1"/>
      <w:numFmt w:val="bullet"/>
      <w:lvlText w:val=""/>
      <w:lvlJc w:val="left"/>
      <w:pPr>
        <w:tabs>
          <w:tab w:val="num" w:pos="1440"/>
        </w:tabs>
        <w:ind w:left="1440" w:hanging="360"/>
      </w:pPr>
      <w:rPr>
        <w:rFonts w:ascii="Wingdings" w:hAnsi="Wingdings" w:hint="default"/>
      </w:rPr>
    </w:lvl>
    <w:lvl w:ilvl="2" w:tplc="EFD44920" w:tentative="1">
      <w:start w:val="1"/>
      <w:numFmt w:val="bullet"/>
      <w:lvlText w:val=""/>
      <w:lvlJc w:val="left"/>
      <w:pPr>
        <w:tabs>
          <w:tab w:val="num" w:pos="2160"/>
        </w:tabs>
        <w:ind w:left="2160" w:hanging="360"/>
      </w:pPr>
      <w:rPr>
        <w:rFonts w:ascii="Wingdings" w:hAnsi="Wingdings" w:hint="default"/>
      </w:rPr>
    </w:lvl>
    <w:lvl w:ilvl="3" w:tplc="C2DC1858" w:tentative="1">
      <w:start w:val="1"/>
      <w:numFmt w:val="bullet"/>
      <w:lvlText w:val=""/>
      <w:lvlJc w:val="left"/>
      <w:pPr>
        <w:tabs>
          <w:tab w:val="num" w:pos="2880"/>
        </w:tabs>
        <w:ind w:left="2880" w:hanging="360"/>
      </w:pPr>
      <w:rPr>
        <w:rFonts w:ascii="Wingdings" w:hAnsi="Wingdings" w:hint="default"/>
      </w:rPr>
    </w:lvl>
    <w:lvl w:ilvl="4" w:tplc="4C1C562A" w:tentative="1">
      <w:start w:val="1"/>
      <w:numFmt w:val="bullet"/>
      <w:lvlText w:val=""/>
      <w:lvlJc w:val="left"/>
      <w:pPr>
        <w:tabs>
          <w:tab w:val="num" w:pos="3600"/>
        </w:tabs>
        <w:ind w:left="3600" w:hanging="360"/>
      </w:pPr>
      <w:rPr>
        <w:rFonts w:ascii="Wingdings" w:hAnsi="Wingdings" w:hint="default"/>
      </w:rPr>
    </w:lvl>
    <w:lvl w:ilvl="5" w:tplc="F760BB24" w:tentative="1">
      <w:start w:val="1"/>
      <w:numFmt w:val="bullet"/>
      <w:lvlText w:val=""/>
      <w:lvlJc w:val="left"/>
      <w:pPr>
        <w:tabs>
          <w:tab w:val="num" w:pos="4320"/>
        </w:tabs>
        <w:ind w:left="4320" w:hanging="360"/>
      </w:pPr>
      <w:rPr>
        <w:rFonts w:ascii="Wingdings" w:hAnsi="Wingdings" w:hint="default"/>
      </w:rPr>
    </w:lvl>
    <w:lvl w:ilvl="6" w:tplc="CFA8DBBC" w:tentative="1">
      <w:start w:val="1"/>
      <w:numFmt w:val="bullet"/>
      <w:lvlText w:val=""/>
      <w:lvlJc w:val="left"/>
      <w:pPr>
        <w:tabs>
          <w:tab w:val="num" w:pos="5040"/>
        </w:tabs>
        <w:ind w:left="5040" w:hanging="360"/>
      </w:pPr>
      <w:rPr>
        <w:rFonts w:ascii="Wingdings" w:hAnsi="Wingdings" w:hint="default"/>
      </w:rPr>
    </w:lvl>
    <w:lvl w:ilvl="7" w:tplc="52E21044" w:tentative="1">
      <w:start w:val="1"/>
      <w:numFmt w:val="bullet"/>
      <w:lvlText w:val=""/>
      <w:lvlJc w:val="left"/>
      <w:pPr>
        <w:tabs>
          <w:tab w:val="num" w:pos="5760"/>
        </w:tabs>
        <w:ind w:left="5760" w:hanging="360"/>
      </w:pPr>
      <w:rPr>
        <w:rFonts w:ascii="Wingdings" w:hAnsi="Wingdings" w:hint="default"/>
      </w:rPr>
    </w:lvl>
    <w:lvl w:ilvl="8" w:tplc="71AC4B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9"/>
    <w:rsid w:val="000178F8"/>
    <w:rsid w:val="00017E31"/>
    <w:rsid w:val="00021032"/>
    <w:rsid w:val="00027904"/>
    <w:rsid w:val="000356D5"/>
    <w:rsid w:val="00040F14"/>
    <w:rsid w:val="000415BE"/>
    <w:rsid w:val="00055ACC"/>
    <w:rsid w:val="0006561E"/>
    <w:rsid w:val="00067691"/>
    <w:rsid w:val="00071C0D"/>
    <w:rsid w:val="00074E88"/>
    <w:rsid w:val="00080682"/>
    <w:rsid w:val="00094779"/>
    <w:rsid w:val="000A40BC"/>
    <w:rsid w:val="000B0AAB"/>
    <w:rsid w:val="000B20C6"/>
    <w:rsid w:val="000C7E00"/>
    <w:rsid w:val="000D25A0"/>
    <w:rsid w:val="000D5EBA"/>
    <w:rsid w:val="000F3014"/>
    <w:rsid w:val="0013321A"/>
    <w:rsid w:val="00142D4C"/>
    <w:rsid w:val="00150ABA"/>
    <w:rsid w:val="001549BF"/>
    <w:rsid w:val="001647D9"/>
    <w:rsid w:val="001725D8"/>
    <w:rsid w:val="001A1811"/>
    <w:rsid w:val="001A7616"/>
    <w:rsid w:val="001C1541"/>
    <w:rsid w:val="001C2682"/>
    <w:rsid w:val="001D7014"/>
    <w:rsid w:val="001E4A74"/>
    <w:rsid w:val="001F1275"/>
    <w:rsid w:val="001F5D99"/>
    <w:rsid w:val="001F6295"/>
    <w:rsid w:val="001F6DDD"/>
    <w:rsid w:val="001F7A90"/>
    <w:rsid w:val="00207D30"/>
    <w:rsid w:val="002135E9"/>
    <w:rsid w:val="00213EA0"/>
    <w:rsid w:val="00215102"/>
    <w:rsid w:val="00233AA3"/>
    <w:rsid w:val="00236439"/>
    <w:rsid w:val="00253896"/>
    <w:rsid w:val="002712C5"/>
    <w:rsid w:val="00274ECF"/>
    <w:rsid w:val="002766C9"/>
    <w:rsid w:val="00281C2C"/>
    <w:rsid w:val="002940BC"/>
    <w:rsid w:val="00296BFC"/>
    <w:rsid w:val="002A2B1D"/>
    <w:rsid w:val="002B7316"/>
    <w:rsid w:val="002C492F"/>
    <w:rsid w:val="002D4CA3"/>
    <w:rsid w:val="002E3C45"/>
    <w:rsid w:val="002E5DCB"/>
    <w:rsid w:val="002F23A4"/>
    <w:rsid w:val="002F683A"/>
    <w:rsid w:val="003126B6"/>
    <w:rsid w:val="00316EAE"/>
    <w:rsid w:val="00332CDA"/>
    <w:rsid w:val="003337F1"/>
    <w:rsid w:val="00354D43"/>
    <w:rsid w:val="00354F13"/>
    <w:rsid w:val="00360D13"/>
    <w:rsid w:val="00361457"/>
    <w:rsid w:val="00363092"/>
    <w:rsid w:val="0036335B"/>
    <w:rsid w:val="00363642"/>
    <w:rsid w:val="00386EC4"/>
    <w:rsid w:val="00393E99"/>
    <w:rsid w:val="00396D25"/>
    <w:rsid w:val="003A06DA"/>
    <w:rsid w:val="003A3140"/>
    <w:rsid w:val="003A716B"/>
    <w:rsid w:val="003D2DF1"/>
    <w:rsid w:val="003E08FC"/>
    <w:rsid w:val="004045C7"/>
    <w:rsid w:val="00406011"/>
    <w:rsid w:val="004237F5"/>
    <w:rsid w:val="00425482"/>
    <w:rsid w:val="004337D8"/>
    <w:rsid w:val="00450A9B"/>
    <w:rsid w:val="004706D9"/>
    <w:rsid w:val="004773A3"/>
    <w:rsid w:val="00485C62"/>
    <w:rsid w:val="00494BC3"/>
    <w:rsid w:val="004A2A8B"/>
    <w:rsid w:val="004A5539"/>
    <w:rsid w:val="004B63B1"/>
    <w:rsid w:val="004B76F5"/>
    <w:rsid w:val="004D22C1"/>
    <w:rsid w:val="004D6A0C"/>
    <w:rsid w:val="004D6F47"/>
    <w:rsid w:val="004E0D1A"/>
    <w:rsid w:val="004E736D"/>
    <w:rsid w:val="004F6E9A"/>
    <w:rsid w:val="00500308"/>
    <w:rsid w:val="005111D5"/>
    <w:rsid w:val="0052156C"/>
    <w:rsid w:val="00537B26"/>
    <w:rsid w:val="005429B0"/>
    <w:rsid w:val="005563B2"/>
    <w:rsid w:val="00560622"/>
    <w:rsid w:val="00565650"/>
    <w:rsid w:val="0057232D"/>
    <w:rsid w:val="005769D5"/>
    <w:rsid w:val="005775C1"/>
    <w:rsid w:val="00595927"/>
    <w:rsid w:val="005A251B"/>
    <w:rsid w:val="005C22F6"/>
    <w:rsid w:val="005D01E6"/>
    <w:rsid w:val="005D04A0"/>
    <w:rsid w:val="005D728E"/>
    <w:rsid w:val="005E1DFA"/>
    <w:rsid w:val="005F3646"/>
    <w:rsid w:val="005F6CB8"/>
    <w:rsid w:val="00601B08"/>
    <w:rsid w:val="00613B0C"/>
    <w:rsid w:val="00616C37"/>
    <w:rsid w:val="00617728"/>
    <w:rsid w:val="00624DAC"/>
    <w:rsid w:val="00625F5C"/>
    <w:rsid w:val="00626FAC"/>
    <w:rsid w:val="006316CD"/>
    <w:rsid w:val="00634B96"/>
    <w:rsid w:val="00637438"/>
    <w:rsid w:val="00637CED"/>
    <w:rsid w:val="006438A5"/>
    <w:rsid w:val="00643EAC"/>
    <w:rsid w:val="006460EA"/>
    <w:rsid w:val="00647592"/>
    <w:rsid w:val="00650845"/>
    <w:rsid w:val="00660BEF"/>
    <w:rsid w:val="006671EA"/>
    <w:rsid w:val="0067598E"/>
    <w:rsid w:val="00684415"/>
    <w:rsid w:val="00697375"/>
    <w:rsid w:val="006A2F6F"/>
    <w:rsid w:val="006A388C"/>
    <w:rsid w:val="006B15A1"/>
    <w:rsid w:val="006B389F"/>
    <w:rsid w:val="006B68A6"/>
    <w:rsid w:val="006C30CA"/>
    <w:rsid w:val="006D04C0"/>
    <w:rsid w:val="006D07A9"/>
    <w:rsid w:val="006D1E50"/>
    <w:rsid w:val="006D7B23"/>
    <w:rsid w:val="006E2C74"/>
    <w:rsid w:val="006E2DFE"/>
    <w:rsid w:val="006E59BE"/>
    <w:rsid w:val="006E5DF7"/>
    <w:rsid w:val="006E6644"/>
    <w:rsid w:val="006F63E1"/>
    <w:rsid w:val="007020AA"/>
    <w:rsid w:val="00705139"/>
    <w:rsid w:val="00710FF4"/>
    <w:rsid w:val="00713CED"/>
    <w:rsid w:val="00717C77"/>
    <w:rsid w:val="00720435"/>
    <w:rsid w:val="00720544"/>
    <w:rsid w:val="00724884"/>
    <w:rsid w:val="00735642"/>
    <w:rsid w:val="007356FD"/>
    <w:rsid w:val="00735BB2"/>
    <w:rsid w:val="0074277A"/>
    <w:rsid w:val="00743E23"/>
    <w:rsid w:val="00746E1E"/>
    <w:rsid w:val="00760B72"/>
    <w:rsid w:val="007649E5"/>
    <w:rsid w:val="00767A04"/>
    <w:rsid w:val="00773005"/>
    <w:rsid w:val="00777D75"/>
    <w:rsid w:val="00781950"/>
    <w:rsid w:val="007851A4"/>
    <w:rsid w:val="00785D55"/>
    <w:rsid w:val="00786AC2"/>
    <w:rsid w:val="0078716A"/>
    <w:rsid w:val="00790EE1"/>
    <w:rsid w:val="0079514E"/>
    <w:rsid w:val="00795288"/>
    <w:rsid w:val="00795929"/>
    <w:rsid w:val="007D2D99"/>
    <w:rsid w:val="007D7DE8"/>
    <w:rsid w:val="007E0527"/>
    <w:rsid w:val="007E11B8"/>
    <w:rsid w:val="007F04E9"/>
    <w:rsid w:val="00807BBE"/>
    <w:rsid w:val="008169A8"/>
    <w:rsid w:val="008436EE"/>
    <w:rsid w:val="008507C2"/>
    <w:rsid w:val="00854768"/>
    <w:rsid w:val="00861E93"/>
    <w:rsid w:val="008629FD"/>
    <w:rsid w:val="00866D02"/>
    <w:rsid w:val="008726DD"/>
    <w:rsid w:val="00872A5D"/>
    <w:rsid w:val="008804CC"/>
    <w:rsid w:val="00880B9A"/>
    <w:rsid w:val="0088183E"/>
    <w:rsid w:val="008832A7"/>
    <w:rsid w:val="008908CE"/>
    <w:rsid w:val="008C1912"/>
    <w:rsid w:val="008C7072"/>
    <w:rsid w:val="008D7D8E"/>
    <w:rsid w:val="008E6E13"/>
    <w:rsid w:val="008F1C27"/>
    <w:rsid w:val="008F5B9B"/>
    <w:rsid w:val="008F7673"/>
    <w:rsid w:val="00901A7C"/>
    <w:rsid w:val="009109F5"/>
    <w:rsid w:val="00914031"/>
    <w:rsid w:val="0092062B"/>
    <w:rsid w:val="00922639"/>
    <w:rsid w:val="0093163B"/>
    <w:rsid w:val="00964670"/>
    <w:rsid w:val="00970AD6"/>
    <w:rsid w:val="00980F4A"/>
    <w:rsid w:val="00986E1B"/>
    <w:rsid w:val="0098706D"/>
    <w:rsid w:val="009875CF"/>
    <w:rsid w:val="00991EFB"/>
    <w:rsid w:val="009A04FC"/>
    <w:rsid w:val="009A18AB"/>
    <w:rsid w:val="009A22B4"/>
    <w:rsid w:val="009A281B"/>
    <w:rsid w:val="009A585C"/>
    <w:rsid w:val="009C1FA3"/>
    <w:rsid w:val="009D1590"/>
    <w:rsid w:val="009E741F"/>
    <w:rsid w:val="00A110D6"/>
    <w:rsid w:val="00A118B5"/>
    <w:rsid w:val="00A2294D"/>
    <w:rsid w:val="00A23BC7"/>
    <w:rsid w:val="00A31097"/>
    <w:rsid w:val="00A34B4E"/>
    <w:rsid w:val="00A4158E"/>
    <w:rsid w:val="00A47066"/>
    <w:rsid w:val="00A5062F"/>
    <w:rsid w:val="00A66685"/>
    <w:rsid w:val="00A668C5"/>
    <w:rsid w:val="00A71F56"/>
    <w:rsid w:val="00A76007"/>
    <w:rsid w:val="00A80694"/>
    <w:rsid w:val="00A915A5"/>
    <w:rsid w:val="00A93154"/>
    <w:rsid w:val="00A952AE"/>
    <w:rsid w:val="00A97C14"/>
    <w:rsid w:val="00AA7A8D"/>
    <w:rsid w:val="00AB2526"/>
    <w:rsid w:val="00AB77B5"/>
    <w:rsid w:val="00AB7FE6"/>
    <w:rsid w:val="00AC043A"/>
    <w:rsid w:val="00AC35B1"/>
    <w:rsid w:val="00AD1D32"/>
    <w:rsid w:val="00AE0334"/>
    <w:rsid w:val="00AE40E3"/>
    <w:rsid w:val="00AE4E93"/>
    <w:rsid w:val="00AF41EE"/>
    <w:rsid w:val="00B051A9"/>
    <w:rsid w:val="00B30C74"/>
    <w:rsid w:val="00B3620B"/>
    <w:rsid w:val="00B37530"/>
    <w:rsid w:val="00B37A5E"/>
    <w:rsid w:val="00B418BD"/>
    <w:rsid w:val="00B4235D"/>
    <w:rsid w:val="00B43DE8"/>
    <w:rsid w:val="00B6249E"/>
    <w:rsid w:val="00B62D93"/>
    <w:rsid w:val="00B82200"/>
    <w:rsid w:val="00B87F49"/>
    <w:rsid w:val="00B918F7"/>
    <w:rsid w:val="00B95FAD"/>
    <w:rsid w:val="00BA7615"/>
    <w:rsid w:val="00BB6B44"/>
    <w:rsid w:val="00BC010D"/>
    <w:rsid w:val="00BC6B51"/>
    <w:rsid w:val="00C020B6"/>
    <w:rsid w:val="00C02158"/>
    <w:rsid w:val="00C06900"/>
    <w:rsid w:val="00C17A89"/>
    <w:rsid w:val="00C2074A"/>
    <w:rsid w:val="00C20EFD"/>
    <w:rsid w:val="00C3331F"/>
    <w:rsid w:val="00C41D94"/>
    <w:rsid w:val="00C43F63"/>
    <w:rsid w:val="00C455B1"/>
    <w:rsid w:val="00C45947"/>
    <w:rsid w:val="00C53E0E"/>
    <w:rsid w:val="00C6509F"/>
    <w:rsid w:val="00C767CC"/>
    <w:rsid w:val="00CA7AEA"/>
    <w:rsid w:val="00CB50CD"/>
    <w:rsid w:val="00CB6F1C"/>
    <w:rsid w:val="00CB7CE1"/>
    <w:rsid w:val="00CD0A13"/>
    <w:rsid w:val="00CD2967"/>
    <w:rsid w:val="00CD3FCF"/>
    <w:rsid w:val="00CD45C9"/>
    <w:rsid w:val="00CD65CE"/>
    <w:rsid w:val="00CD7A7F"/>
    <w:rsid w:val="00D14B1F"/>
    <w:rsid w:val="00D21709"/>
    <w:rsid w:val="00D22FEF"/>
    <w:rsid w:val="00D35A98"/>
    <w:rsid w:val="00D401D5"/>
    <w:rsid w:val="00D53417"/>
    <w:rsid w:val="00D630AD"/>
    <w:rsid w:val="00D704BD"/>
    <w:rsid w:val="00D73A97"/>
    <w:rsid w:val="00D86B66"/>
    <w:rsid w:val="00D97C93"/>
    <w:rsid w:val="00DA0FFA"/>
    <w:rsid w:val="00DA41A6"/>
    <w:rsid w:val="00DA4851"/>
    <w:rsid w:val="00DA68F6"/>
    <w:rsid w:val="00DB6485"/>
    <w:rsid w:val="00DC594E"/>
    <w:rsid w:val="00DC63F0"/>
    <w:rsid w:val="00DD10BC"/>
    <w:rsid w:val="00DD59B1"/>
    <w:rsid w:val="00DE37F3"/>
    <w:rsid w:val="00E14487"/>
    <w:rsid w:val="00E17180"/>
    <w:rsid w:val="00E21A03"/>
    <w:rsid w:val="00E23602"/>
    <w:rsid w:val="00E26A8C"/>
    <w:rsid w:val="00E31360"/>
    <w:rsid w:val="00E4390E"/>
    <w:rsid w:val="00E5109F"/>
    <w:rsid w:val="00E516E5"/>
    <w:rsid w:val="00E54128"/>
    <w:rsid w:val="00E54D9A"/>
    <w:rsid w:val="00E62231"/>
    <w:rsid w:val="00E650BF"/>
    <w:rsid w:val="00E67848"/>
    <w:rsid w:val="00E70CC0"/>
    <w:rsid w:val="00E713A7"/>
    <w:rsid w:val="00E8650E"/>
    <w:rsid w:val="00E9017A"/>
    <w:rsid w:val="00E902E3"/>
    <w:rsid w:val="00E92835"/>
    <w:rsid w:val="00ED0217"/>
    <w:rsid w:val="00ED077B"/>
    <w:rsid w:val="00ED0DF8"/>
    <w:rsid w:val="00EE0069"/>
    <w:rsid w:val="00EE11B5"/>
    <w:rsid w:val="00EE3E1A"/>
    <w:rsid w:val="00F00BB5"/>
    <w:rsid w:val="00F00F92"/>
    <w:rsid w:val="00F02D37"/>
    <w:rsid w:val="00F06FA8"/>
    <w:rsid w:val="00F51E2E"/>
    <w:rsid w:val="00F534DD"/>
    <w:rsid w:val="00F62153"/>
    <w:rsid w:val="00F63502"/>
    <w:rsid w:val="00F64295"/>
    <w:rsid w:val="00F77CE5"/>
    <w:rsid w:val="00F77F8D"/>
    <w:rsid w:val="00F85AC5"/>
    <w:rsid w:val="00F96D42"/>
    <w:rsid w:val="00FC5E83"/>
    <w:rsid w:val="00FD2D36"/>
    <w:rsid w:val="00FD4099"/>
    <w:rsid w:val="00FD4970"/>
    <w:rsid w:val="00FE0684"/>
    <w:rsid w:val="00FE3513"/>
    <w:rsid w:val="00FF0951"/>
    <w:rsid w:val="00FF0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3E0E"/>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D2170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D21709"/>
    <w:rPr>
      <w:rFonts w:ascii="Lucida Grande" w:hAnsi="Lucida Grande" w:cs="Lucida Grande"/>
      <w:sz w:val="18"/>
      <w:szCs w:val="18"/>
    </w:rPr>
  </w:style>
  <w:style w:type="paragraph" w:styleId="Intestazione">
    <w:name w:val="header"/>
    <w:basedOn w:val="Normale"/>
    <w:link w:val="IntestazioneCarattere"/>
    <w:rsid w:val="00D21709"/>
    <w:pPr>
      <w:tabs>
        <w:tab w:val="center" w:pos="4819"/>
        <w:tab w:val="right" w:pos="9638"/>
      </w:tabs>
    </w:pPr>
  </w:style>
  <w:style w:type="character" w:customStyle="1" w:styleId="IntestazioneCarattere">
    <w:name w:val="Intestazione Carattere"/>
    <w:basedOn w:val="Carpredefinitoparagrafo"/>
    <w:link w:val="Intestazione"/>
    <w:uiPriority w:val="99"/>
    <w:locked/>
    <w:rsid w:val="00D21709"/>
    <w:rPr>
      <w:rFonts w:cs="Times New Roman"/>
    </w:rPr>
  </w:style>
  <w:style w:type="paragraph" w:styleId="Pidipagina">
    <w:name w:val="footer"/>
    <w:basedOn w:val="Normale"/>
    <w:link w:val="PidipaginaCarattere"/>
    <w:uiPriority w:val="99"/>
    <w:rsid w:val="00D21709"/>
    <w:pPr>
      <w:tabs>
        <w:tab w:val="center" w:pos="4819"/>
        <w:tab w:val="right" w:pos="9638"/>
      </w:tabs>
    </w:pPr>
  </w:style>
  <w:style w:type="character" w:customStyle="1" w:styleId="PidipaginaCarattere">
    <w:name w:val="Piè di pagina Carattere"/>
    <w:basedOn w:val="Carpredefinitoparagrafo"/>
    <w:link w:val="Pidipagina"/>
    <w:uiPriority w:val="99"/>
    <w:locked/>
    <w:rsid w:val="00D21709"/>
    <w:rPr>
      <w:rFonts w:cs="Times New Roman"/>
    </w:rPr>
  </w:style>
  <w:style w:type="paragraph" w:styleId="Nessunaspaziatura">
    <w:name w:val="No Spacing"/>
    <w:link w:val="NessunaspaziaturaCarattere"/>
    <w:uiPriority w:val="99"/>
    <w:qFormat/>
    <w:rsid w:val="000356D5"/>
    <w:rPr>
      <w:rFonts w:ascii="PMingLiU" w:eastAsia="PMingLiU" w:hAnsi="Times New Roman"/>
      <w:lang w:eastAsia="it-IT"/>
    </w:rPr>
  </w:style>
  <w:style w:type="character" w:customStyle="1" w:styleId="NessunaspaziaturaCarattere">
    <w:name w:val="Nessuna spaziatura Carattere"/>
    <w:basedOn w:val="Carpredefinitoparagrafo"/>
    <w:link w:val="Nessunaspaziatura"/>
    <w:uiPriority w:val="99"/>
    <w:locked/>
    <w:rsid w:val="000356D5"/>
    <w:rPr>
      <w:rFonts w:ascii="PMingLiU" w:eastAsia="PMingLiU" w:hAnsi="Times New Roman" w:cs="Times New Roman"/>
      <w:sz w:val="22"/>
      <w:szCs w:val="22"/>
      <w:lang w:val="es-ES" w:eastAsia="it-IT" w:bidi="ar-SA"/>
    </w:rPr>
  </w:style>
  <w:style w:type="character" w:styleId="Collegamentoipertestuale">
    <w:name w:val="Hyperlink"/>
    <w:basedOn w:val="Carpredefinitoparagrafo"/>
    <w:uiPriority w:val="99"/>
    <w:rsid w:val="00332CDA"/>
    <w:rPr>
      <w:rFonts w:cs="Times New Roman"/>
      <w:color w:val="0000FF"/>
      <w:u w:val="single"/>
    </w:rPr>
  </w:style>
  <w:style w:type="paragraph" w:styleId="Paragrafoelenco">
    <w:name w:val="List Paragraph"/>
    <w:basedOn w:val="Normale"/>
    <w:uiPriority w:val="99"/>
    <w:qFormat/>
    <w:rsid w:val="00970AD6"/>
    <w:pPr>
      <w:ind w:left="720"/>
      <w:contextualSpacing/>
    </w:pPr>
  </w:style>
  <w:style w:type="character" w:styleId="Rimandocommento">
    <w:name w:val="annotation reference"/>
    <w:basedOn w:val="Carpredefinitoparagrafo"/>
    <w:uiPriority w:val="99"/>
    <w:semiHidden/>
    <w:rsid w:val="005769D5"/>
    <w:rPr>
      <w:rFonts w:cs="Times New Roman"/>
      <w:sz w:val="16"/>
      <w:szCs w:val="16"/>
    </w:rPr>
  </w:style>
  <w:style w:type="paragraph" w:styleId="Testocommento">
    <w:name w:val="annotation text"/>
    <w:basedOn w:val="Normale"/>
    <w:link w:val="TestocommentoCarattere"/>
    <w:uiPriority w:val="99"/>
    <w:semiHidden/>
    <w:rsid w:val="005769D5"/>
    <w:rPr>
      <w:sz w:val="20"/>
      <w:szCs w:val="20"/>
    </w:rPr>
  </w:style>
  <w:style w:type="character" w:customStyle="1" w:styleId="TestocommentoCarattere">
    <w:name w:val="Testo commento Carattere"/>
    <w:basedOn w:val="Carpredefinitoparagrafo"/>
    <w:link w:val="Testocommento"/>
    <w:uiPriority w:val="99"/>
    <w:semiHidden/>
    <w:locked/>
    <w:rsid w:val="005769D5"/>
    <w:rPr>
      <w:rFonts w:cs="Times New Roman"/>
      <w:sz w:val="20"/>
      <w:szCs w:val="20"/>
    </w:rPr>
  </w:style>
  <w:style w:type="paragraph" w:styleId="Soggettocommento">
    <w:name w:val="annotation subject"/>
    <w:basedOn w:val="Testocommento"/>
    <w:next w:val="Testocommento"/>
    <w:link w:val="SoggettocommentoCarattere"/>
    <w:uiPriority w:val="99"/>
    <w:semiHidden/>
    <w:rsid w:val="005769D5"/>
    <w:rPr>
      <w:b/>
      <w:bCs/>
    </w:rPr>
  </w:style>
  <w:style w:type="character" w:customStyle="1" w:styleId="SoggettocommentoCarattere">
    <w:name w:val="Soggetto commento Carattere"/>
    <w:basedOn w:val="TestocommentoCarattere"/>
    <w:link w:val="Soggettocommento"/>
    <w:uiPriority w:val="99"/>
    <w:semiHidden/>
    <w:locked/>
    <w:rsid w:val="005769D5"/>
    <w:rPr>
      <w:rFonts w:cs="Times New Roman"/>
      <w:b/>
      <w:bCs/>
      <w:sz w:val="20"/>
      <w:szCs w:val="20"/>
    </w:rPr>
  </w:style>
  <w:style w:type="table" w:styleId="Grigliatabella">
    <w:name w:val="Table Grid"/>
    <w:basedOn w:val="Tabellanormale"/>
    <w:uiPriority w:val="99"/>
    <w:rsid w:val="00D630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2-Colore3">
    <w:name w:val="Medium Shading 2 Accent 3"/>
    <w:basedOn w:val="Tabellanormale"/>
    <w:uiPriority w:val="99"/>
    <w:rsid w:val="00D630AD"/>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Carpredefinitoparagrafo"/>
    <w:uiPriority w:val="99"/>
    <w:rsid w:val="006460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3E0E"/>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D2170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D21709"/>
    <w:rPr>
      <w:rFonts w:ascii="Lucida Grande" w:hAnsi="Lucida Grande" w:cs="Lucida Grande"/>
      <w:sz w:val="18"/>
      <w:szCs w:val="18"/>
    </w:rPr>
  </w:style>
  <w:style w:type="paragraph" w:styleId="Intestazione">
    <w:name w:val="header"/>
    <w:basedOn w:val="Normale"/>
    <w:link w:val="IntestazioneCarattere"/>
    <w:rsid w:val="00D21709"/>
    <w:pPr>
      <w:tabs>
        <w:tab w:val="center" w:pos="4819"/>
        <w:tab w:val="right" w:pos="9638"/>
      </w:tabs>
    </w:pPr>
  </w:style>
  <w:style w:type="character" w:customStyle="1" w:styleId="IntestazioneCarattere">
    <w:name w:val="Intestazione Carattere"/>
    <w:basedOn w:val="Carpredefinitoparagrafo"/>
    <w:link w:val="Intestazione"/>
    <w:uiPriority w:val="99"/>
    <w:locked/>
    <w:rsid w:val="00D21709"/>
    <w:rPr>
      <w:rFonts w:cs="Times New Roman"/>
    </w:rPr>
  </w:style>
  <w:style w:type="paragraph" w:styleId="Pidipagina">
    <w:name w:val="footer"/>
    <w:basedOn w:val="Normale"/>
    <w:link w:val="PidipaginaCarattere"/>
    <w:uiPriority w:val="99"/>
    <w:rsid w:val="00D21709"/>
    <w:pPr>
      <w:tabs>
        <w:tab w:val="center" w:pos="4819"/>
        <w:tab w:val="right" w:pos="9638"/>
      </w:tabs>
    </w:pPr>
  </w:style>
  <w:style w:type="character" w:customStyle="1" w:styleId="PidipaginaCarattere">
    <w:name w:val="Piè di pagina Carattere"/>
    <w:basedOn w:val="Carpredefinitoparagrafo"/>
    <w:link w:val="Pidipagina"/>
    <w:uiPriority w:val="99"/>
    <w:locked/>
    <w:rsid w:val="00D21709"/>
    <w:rPr>
      <w:rFonts w:cs="Times New Roman"/>
    </w:rPr>
  </w:style>
  <w:style w:type="paragraph" w:styleId="Nessunaspaziatura">
    <w:name w:val="No Spacing"/>
    <w:link w:val="NessunaspaziaturaCarattere"/>
    <w:uiPriority w:val="99"/>
    <w:qFormat/>
    <w:rsid w:val="000356D5"/>
    <w:rPr>
      <w:rFonts w:ascii="PMingLiU" w:eastAsia="PMingLiU" w:hAnsi="Times New Roman"/>
      <w:lang w:eastAsia="it-IT"/>
    </w:rPr>
  </w:style>
  <w:style w:type="character" w:customStyle="1" w:styleId="NessunaspaziaturaCarattere">
    <w:name w:val="Nessuna spaziatura Carattere"/>
    <w:basedOn w:val="Carpredefinitoparagrafo"/>
    <w:link w:val="Nessunaspaziatura"/>
    <w:uiPriority w:val="99"/>
    <w:locked/>
    <w:rsid w:val="000356D5"/>
    <w:rPr>
      <w:rFonts w:ascii="PMingLiU" w:eastAsia="PMingLiU" w:hAnsi="Times New Roman" w:cs="Times New Roman"/>
      <w:sz w:val="22"/>
      <w:szCs w:val="22"/>
      <w:lang w:val="es-ES" w:eastAsia="it-IT" w:bidi="ar-SA"/>
    </w:rPr>
  </w:style>
  <w:style w:type="character" w:styleId="Collegamentoipertestuale">
    <w:name w:val="Hyperlink"/>
    <w:basedOn w:val="Carpredefinitoparagrafo"/>
    <w:uiPriority w:val="99"/>
    <w:rsid w:val="00332CDA"/>
    <w:rPr>
      <w:rFonts w:cs="Times New Roman"/>
      <w:color w:val="0000FF"/>
      <w:u w:val="single"/>
    </w:rPr>
  </w:style>
  <w:style w:type="paragraph" w:styleId="Paragrafoelenco">
    <w:name w:val="List Paragraph"/>
    <w:basedOn w:val="Normale"/>
    <w:uiPriority w:val="99"/>
    <w:qFormat/>
    <w:rsid w:val="00970AD6"/>
    <w:pPr>
      <w:ind w:left="720"/>
      <w:contextualSpacing/>
    </w:pPr>
  </w:style>
  <w:style w:type="character" w:styleId="Rimandocommento">
    <w:name w:val="annotation reference"/>
    <w:basedOn w:val="Carpredefinitoparagrafo"/>
    <w:uiPriority w:val="99"/>
    <w:semiHidden/>
    <w:rsid w:val="005769D5"/>
    <w:rPr>
      <w:rFonts w:cs="Times New Roman"/>
      <w:sz w:val="16"/>
      <w:szCs w:val="16"/>
    </w:rPr>
  </w:style>
  <w:style w:type="paragraph" w:styleId="Testocommento">
    <w:name w:val="annotation text"/>
    <w:basedOn w:val="Normale"/>
    <w:link w:val="TestocommentoCarattere"/>
    <w:uiPriority w:val="99"/>
    <w:semiHidden/>
    <w:rsid w:val="005769D5"/>
    <w:rPr>
      <w:sz w:val="20"/>
      <w:szCs w:val="20"/>
    </w:rPr>
  </w:style>
  <w:style w:type="character" w:customStyle="1" w:styleId="TestocommentoCarattere">
    <w:name w:val="Testo commento Carattere"/>
    <w:basedOn w:val="Carpredefinitoparagrafo"/>
    <w:link w:val="Testocommento"/>
    <w:uiPriority w:val="99"/>
    <w:semiHidden/>
    <w:locked/>
    <w:rsid w:val="005769D5"/>
    <w:rPr>
      <w:rFonts w:cs="Times New Roman"/>
      <w:sz w:val="20"/>
      <w:szCs w:val="20"/>
    </w:rPr>
  </w:style>
  <w:style w:type="paragraph" w:styleId="Soggettocommento">
    <w:name w:val="annotation subject"/>
    <w:basedOn w:val="Testocommento"/>
    <w:next w:val="Testocommento"/>
    <w:link w:val="SoggettocommentoCarattere"/>
    <w:uiPriority w:val="99"/>
    <w:semiHidden/>
    <w:rsid w:val="005769D5"/>
    <w:rPr>
      <w:b/>
      <w:bCs/>
    </w:rPr>
  </w:style>
  <w:style w:type="character" w:customStyle="1" w:styleId="SoggettocommentoCarattere">
    <w:name w:val="Soggetto commento Carattere"/>
    <w:basedOn w:val="TestocommentoCarattere"/>
    <w:link w:val="Soggettocommento"/>
    <w:uiPriority w:val="99"/>
    <w:semiHidden/>
    <w:locked/>
    <w:rsid w:val="005769D5"/>
    <w:rPr>
      <w:rFonts w:cs="Times New Roman"/>
      <w:b/>
      <w:bCs/>
      <w:sz w:val="20"/>
      <w:szCs w:val="20"/>
    </w:rPr>
  </w:style>
  <w:style w:type="table" w:styleId="Grigliatabella">
    <w:name w:val="Table Grid"/>
    <w:basedOn w:val="Tabellanormale"/>
    <w:uiPriority w:val="99"/>
    <w:rsid w:val="00D630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2-Colore3">
    <w:name w:val="Medium Shading 2 Accent 3"/>
    <w:basedOn w:val="Tabellanormale"/>
    <w:uiPriority w:val="99"/>
    <w:rsid w:val="00D630AD"/>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Carpredefinitoparagrafo"/>
    <w:uiPriority w:val="99"/>
    <w:rsid w:val="006460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3192">
      <w:bodyDiv w:val="1"/>
      <w:marLeft w:val="0"/>
      <w:marRight w:val="0"/>
      <w:marTop w:val="0"/>
      <w:marBottom w:val="0"/>
      <w:divBdr>
        <w:top w:val="none" w:sz="0" w:space="0" w:color="auto"/>
        <w:left w:val="none" w:sz="0" w:space="0" w:color="auto"/>
        <w:bottom w:val="none" w:sz="0" w:space="0" w:color="auto"/>
        <w:right w:val="none" w:sz="0" w:space="0" w:color="auto"/>
      </w:divBdr>
      <w:divsChild>
        <w:div w:id="351801476">
          <w:marLeft w:val="446"/>
          <w:marRight w:val="0"/>
          <w:marTop w:val="0"/>
          <w:marBottom w:val="0"/>
          <w:divBdr>
            <w:top w:val="none" w:sz="0" w:space="0" w:color="auto"/>
            <w:left w:val="none" w:sz="0" w:space="0" w:color="auto"/>
            <w:bottom w:val="none" w:sz="0" w:space="0" w:color="auto"/>
            <w:right w:val="none" w:sz="0" w:space="0" w:color="auto"/>
          </w:divBdr>
        </w:div>
      </w:divsChild>
    </w:div>
    <w:div w:id="769743922">
      <w:marLeft w:val="0"/>
      <w:marRight w:val="0"/>
      <w:marTop w:val="0"/>
      <w:marBottom w:val="0"/>
      <w:divBdr>
        <w:top w:val="none" w:sz="0" w:space="0" w:color="auto"/>
        <w:left w:val="none" w:sz="0" w:space="0" w:color="auto"/>
        <w:bottom w:val="none" w:sz="0" w:space="0" w:color="auto"/>
        <w:right w:val="none" w:sz="0" w:space="0" w:color="auto"/>
      </w:divBdr>
    </w:div>
    <w:div w:id="769743923">
      <w:marLeft w:val="0"/>
      <w:marRight w:val="0"/>
      <w:marTop w:val="0"/>
      <w:marBottom w:val="0"/>
      <w:divBdr>
        <w:top w:val="none" w:sz="0" w:space="0" w:color="auto"/>
        <w:left w:val="none" w:sz="0" w:space="0" w:color="auto"/>
        <w:bottom w:val="none" w:sz="0" w:space="0" w:color="auto"/>
        <w:right w:val="none" w:sz="0" w:space="0" w:color="auto"/>
      </w:divBdr>
    </w:div>
    <w:div w:id="769743924">
      <w:marLeft w:val="0"/>
      <w:marRight w:val="0"/>
      <w:marTop w:val="0"/>
      <w:marBottom w:val="0"/>
      <w:divBdr>
        <w:top w:val="none" w:sz="0" w:space="0" w:color="auto"/>
        <w:left w:val="none" w:sz="0" w:space="0" w:color="auto"/>
        <w:bottom w:val="none" w:sz="0" w:space="0" w:color="auto"/>
        <w:right w:val="none" w:sz="0" w:space="0" w:color="auto"/>
      </w:divBdr>
    </w:div>
    <w:div w:id="769743925">
      <w:marLeft w:val="0"/>
      <w:marRight w:val="0"/>
      <w:marTop w:val="0"/>
      <w:marBottom w:val="0"/>
      <w:divBdr>
        <w:top w:val="none" w:sz="0" w:space="0" w:color="auto"/>
        <w:left w:val="none" w:sz="0" w:space="0" w:color="auto"/>
        <w:bottom w:val="none" w:sz="0" w:space="0" w:color="auto"/>
        <w:right w:val="none" w:sz="0" w:space="0" w:color="auto"/>
      </w:divBdr>
    </w:div>
    <w:div w:id="769743926">
      <w:marLeft w:val="0"/>
      <w:marRight w:val="0"/>
      <w:marTop w:val="0"/>
      <w:marBottom w:val="0"/>
      <w:divBdr>
        <w:top w:val="none" w:sz="0" w:space="0" w:color="auto"/>
        <w:left w:val="none" w:sz="0" w:space="0" w:color="auto"/>
        <w:bottom w:val="none" w:sz="0" w:space="0" w:color="auto"/>
        <w:right w:val="none" w:sz="0" w:space="0" w:color="auto"/>
      </w:divBdr>
    </w:div>
    <w:div w:id="769743927">
      <w:marLeft w:val="0"/>
      <w:marRight w:val="0"/>
      <w:marTop w:val="0"/>
      <w:marBottom w:val="0"/>
      <w:divBdr>
        <w:top w:val="none" w:sz="0" w:space="0" w:color="auto"/>
        <w:left w:val="none" w:sz="0" w:space="0" w:color="auto"/>
        <w:bottom w:val="none" w:sz="0" w:space="0" w:color="auto"/>
        <w:right w:val="none" w:sz="0" w:space="0" w:color="auto"/>
      </w:divBdr>
    </w:div>
    <w:div w:id="769743928">
      <w:marLeft w:val="0"/>
      <w:marRight w:val="0"/>
      <w:marTop w:val="0"/>
      <w:marBottom w:val="0"/>
      <w:divBdr>
        <w:top w:val="none" w:sz="0" w:space="0" w:color="auto"/>
        <w:left w:val="none" w:sz="0" w:space="0" w:color="auto"/>
        <w:bottom w:val="none" w:sz="0" w:space="0" w:color="auto"/>
        <w:right w:val="none" w:sz="0" w:space="0" w:color="auto"/>
      </w:divBdr>
    </w:div>
    <w:div w:id="769743929">
      <w:marLeft w:val="0"/>
      <w:marRight w:val="0"/>
      <w:marTop w:val="0"/>
      <w:marBottom w:val="0"/>
      <w:divBdr>
        <w:top w:val="none" w:sz="0" w:space="0" w:color="auto"/>
        <w:left w:val="none" w:sz="0" w:space="0" w:color="auto"/>
        <w:bottom w:val="none" w:sz="0" w:space="0" w:color="auto"/>
        <w:right w:val="none" w:sz="0" w:space="0" w:color="auto"/>
      </w:divBdr>
    </w:div>
    <w:div w:id="769743930">
      <w:marLeft w:val="0"/>
      <w:marRight w:val="0"/>
      <w:marTop w:val="0"/>
      <w:marBottom w:val="0"/>
      <w:divBdr>
        <w:top w:val="none" w:sz="0" w:space="0" w:color="auto"/>
        <w:left w:val="none" w:sz="0" w:space="0" w:color="auto"/>
        <w:bottom w:val="none" w:sz="0" w:space="0" w:color="auto"/>
        <w:right w:val="none" w:sz="0" w:space="0" w:color="auto"/>
      </w:divBdr>
    </w:div>
    <w:div w:id="852107091">
      <w:bodyDiv w:val="1"/>
      <w:marLeft w:val="0"/>
      <w:marRight w:val="0"/>
      <w:marTop w:val="0"/>
      <w:marBottom w:val="0"/>
      <w:divBdr>
        <w:top w:val="none" w:sz="0" w:space="0" w:color="auto"/>
        <w:left w:val="none" w:sz="0" w:space="0" w:color="auto"/>
        <w:bottom w:val="none" w:sz="0" w:space="0" w:color="auto"/>
        <w:right w:val="none" w:sz="0" w:space="0" w:color="auto"/>
      </w:divBdr>
      <w:divsChild>
        <w:div w:id="1875537202">
          <w:marLeft w:val="446"/>
          <w:marRight w:val="0"/>
          <w:marTop w:val="0"/>
          <w:marBottom w:val="0"/>
          <w:divBdr>
            <w:top w:val="none" w:sz="0" w:space="0" w:color="auto"/>
            <w:left w:val="none" w:sz="0" w:space="0" w:color="auto"/>
            <w:bottom w:val="none" w:sz="0" w:space="0" w:color="auto"/>
            <w:right w:val="none" w:sz="0" w:space="0" w:color="auto"/>
          </w:divBdr>
        </w:div>
      </w:divsChild>
    </w:div>
    <w:div w:id="1824156192">
      <w:bodyDiv w:val="1"/>
      <w:marLeft w:val="0"/>
      <w:marRight w:val="0"/>
      <w:marTop w:val="0"/>
      <w:marBottom w:val="0"/>
      <w:divBdr>
        <w:top w:val="none" w:sz="0" w:space="0" w:color="auto"/>
        <w:left w:val="none" w:sz="0" w:space="0" w:color="auto"/>
        <w:bottom w:val="none" w:sz="0" w:space="0" w:color="auto"/>
        <w:right w:val="none" w:sz="0" w:space="0" w:color="auto"/>
      </w:divBdr>
      <w:divsChild>
        <w:div w:id="14171695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7584</Characters>
  <Application>Microsoft Office Word</Application>
  <DocSecurity>0</DocSecurity>
  <Lines>63</Lines>
  <Paragraphs>17</Paragraphs>
  <ScaleCrop>false</ScaleCrop>
  <HeadingPairs>
    <vt:vector size="6" baseType="variant">
      <vt:variant>
        <vt:lpstr>Titolo</vt:lpstr>
      </vt:variant>
      <vt:variant>
        <vt:i4>1</vt:i4>
      </vt:variant>
      <vt:variant>
        <vt:lpstr>Título</vt:lpstr>
      </vt:variant>
      <vt:variant>
        <vt:i4>1</vt:i4>
      </vt:variant>
      <vt:variant>
        <vt:lpstr>Titel</vt:lpstr>
      </vt:variant>
      <vt:variant>
        <vt:i4>1</vt:i4>
      </vt:variant>
    </vt:vector>
  </HeadingPairs>
  <TitlesOfParts>
    <vt:vector size="3" baseType="lpstr">
      <vt:lpstr>Lauingen (Alemania), 22</vt:lpstr>
      <vt:lpstr>Lauingen (Alemania), 22</vt:lpstr>
      <vt:lpstr>Lauingen (Deutschland), 22</vt:lpstr>
    </vt:vector>
  </TitlesOfParts>
  <Company>CV</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Lauingen (Alemania), 22</dc:title>
  <dc:creator>Sequino Nicoletta</dc:creator>
  <cp:lastModifiedBy>Politi Paola</cp:lastModifiedBy>
  <cp:revision>3</cp:revision>
  <cp:lastPrinted>2016-06-24T10:59:00Z</cp:lastPrinted>
  <dcterms:created xsi:type="dcterms:W3CDTF">2016-07-05T12:52:00Z</dcterms:created>
  <dcterms:modified xsi:type="dcterms:W3CDTF">2016-07-05T14:17:00Z</dcterms:modified>
</cp:coreProperties>
</file>